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1DE301">
      <w:pPr>
        <w:spacing w:before="1800" w:after="200"/>
        <w:jc w:val="center"/>
      </w:pPr>
      <w:r>
        <w:rPr>
          <w:rFonts w:hint="eastAsia" w:eastAsia="黑体"/>
          <w:b/>
          <w:bCs/>
          <w:color w:val="000000"/>
          <w:sz w:val="44"/>
          <w:szCs w:val="44"/>
          <w:lang w:eastAsia="zh-CN"/>
        </w:rPr>
        <w:t>《</w:t>
      </w:r>
      <w:r>
        <w:rPr>
          <w:rFonts w:hint="eastAsia" w:eastAsia="黑体"/>
          <w:b/>
          <w:bCs/>
          <w:color w:val="000000"/>
          <w:sz w:val="44"/>
          <w:szCs w:val="44"/>
          <w:lang w:val="en-US" w:eastAsia="zh-CN"/>
        </w:rPr>
        <w:t>品牌评价 旅游城市</w:t>
      </w:r>
      <w:r>
        <w:rPr>
          <w:rFonts w:hint="eastAsia" w:eastAsia="黑体"/>
          <w:b/>
          <w:bCs/>
          <w:color w:val="000000"/>
          <w:sz w:val="44"/>
          <w:szCs w:val="44"/>
          <w:lang w:eastAsia="zh-CN"/>
        </w:rPr>
        <w:t>》</w:t>
      </w:r>
      <w:r>
        <w:rPr>
          <w:rFonts w:hint="eastAsia" w:eastAsia="黑体"/>
          <w:b/>
          <w:bCs/>
          <w:color w:val="000000"/>
          <w:sz w:val="44"/>
          <w:szCs w:val="44"/>
          <w:lang w:val="en-US" w:eastAsia="zh-CN"/>
        </w:rPr>
        <w:t>国际标准</w:t>
      </w:r>
      <w:bookmarkStart w:id="0" w:name="_GoBack"/>
      <w:r>
        <w:rPr>
          <w:rFonts w:hint="eastAsia" w:eastAsia="黑体"/>
          <w:b/>
          <w:bCs/>
          <w:color w:val="000000"/>
          <w:sz w:val="44"/>
          <w:szCs w:val="44"/>
          <w:lang w:val="en-US" w:eastAsia="zh-CN"/>
        </w:rPr>
        <w:t>评分</w:t>
      </w:r>
      <w:bookmarkEnd w:id="0"/>
      <w:r>
        <w:rPr>
          <w:rFonts w:ascii="Times New Roman" w:eastAsia="黑体"/>
          <w:b/>
          <w:bCs/>
          <w:color w:val="000000"/>
          <w:sz w:val="44"/>
          <w:szCs w:val="44"/>
        </w:rPr>
        <w:t>细则</w:t>
      </w:r>
    </w:p>
    <w:p w14:paraId="4F9D7FCF">
      <w:r>
        <w:br w:type="page"/>
      </w:r>
    </w:p>
    <w:p w14:paraId="511E2705">
      <w:pPr>
        <w:pStyle w:val="2"/>
        <w:spacing w:before="200" w:after="200"/>
        <w:jc w:val="center"/>
      </w:pPr>
      <w:r>
        <w:rPr>
          <w:rFonts w:ascii="Times New Roman" w:eastAsia="黑体"/>
          <w:b/>
          <w:bCs/>
          <w:color w:val="000000"/>
          <w:sz w:val="32"/>
          <w:szCs w:val="32"/>
        </w:rPr>
        <w:t>编制说明</w:t>
      </w:r>
    </w:p>
    <w:p w14:paraId="3654557F">
      <w:pPr>
        <w:spacing w:before="160" w:after="60" w:line="300" w:lineRule="auto"/>
        <w:jc w:val="both"/>
      </w:pPr>
      <w:r>
        <w:rPr>
          <w:rFonts w:ascii="Times New Roman" w:eastAsia="黑体"/>
          <w:b/>
          <w:bCs/>
          <w:color w:val="000000"/>
          <w:sz w:val="24"/>
          <w:szCs w:val="24"/>
        </w:rPr>
        <w:t>一、编制依据</w:t>
      </w:r>
    </w:p>
    <w:p w14:paraId="523BF304">
      <w:pPr>
        <w:spacing w:before="0" w:after="0" w:line="340" w:lineRule="auto"/>
        <w:ind w:firstLine="480"/>
        <w:jc w:val="both"/>
      </w:pPr>
      <w:r>
        <w:rPr>
          <w:rFonts w:ascii="Times New Roman" w:eastAsia="仿宋"/>
          <w:b w:val="0"/>
          <w:bCs w:val="0"/>
          <w:color w:val="000000"/>
          <w:sz w:val="24"/>
          <w:szCs w:val="24"/>
        </w:rPr>
        <w:t>本细则依据ISO 11778:2025《品牌评价 旅游城市》及ISO 20671-1:2021《品牌评价 第1部分：原则与基础》制定，指标框架采用ISO 11778附录A规定的8个一级指标、53个二级指标。三级指标的细化设计参考世界旅游城市联合会《世界旅游城市发展报告》评价指标体系及欧洲旅游指标系统（ETIS）工具包，</w:t>
      </w:r>
      <w:r>
        <w:rPr>
          <w:rFonts w:hint="eastAsia" w:eastAsia="仿宋"/>
          <w:b w:val="0"/>
          <w:bCs w:val="0"/>
          <w:color w:val="000000"/>
          <w:sz w:val="24"/>
          <w:szCs w:val="24"/>
          <w:lang w:eastAsia="zh-CN"/>
        </w:rPr>
        <w:t>评分</w:t>
      </w:r>
      <w:r>
        <w:rPr>
          <w:rFonts w:ascii="Times New Roman" w:eastAsia="仿宋"/>
          <w:b w:val="0"/>
          <w:bCs w:val="0"/>
          <w:color w:val="000000"/>
          <w:sz w:val="24"/>
          <w:szCs w:val="24"/>
        </w:rPr>
        <w:t>表形式参照《旅游度假区等级评价细则》。</w:t>
      </w:r>
    </w:p>
    <w:p w14:paraId="25CB9A7F">
      <w:pPr>
        <w:spacing w:before="160" w:after="60" w:line="300" w:lineRule="auto"/>
        <w:jc w:val="both"/>
      </w:pPr>
      <w:r>
        <w:rPr>
          <w:rFonts w:ascii="Times New Roman" w:eastAsia="黑体"/>
          <w:b/>
          <w:bCs/>
          <w:color w:val="000000"/>
          <w:sz w:val="24"/>
          <w:szCs w:val="24"/>
        </w:rPr>
        <w:t>二、指标体系结构</w:t>
      </w:r>
    </w:p>
    <w:p w14:paraId="6047CE79">
      <w:pPr>
        <w:spacing w:before="0" w:after="0" w:line="340" w:lineRule="auto"/>
        <w:ind w:firstLine="480"/>
        <w:jc w:val="both"/>
      </w:pPr>
      <w:r>
        <w:rPr>
          <w:rFonts w:ascii="Times New Roman" w:eastAsia="仿宋"/>
          <w:b w:val="0"/>
          <w:bCs w:val="0"/>
          <w:color w:val="000000"/>
          <w:sz w:val="24"/>
          <w:szCs w:val="24"/>
        </w:rPr>
        <w:t>本细则设一级指标8项、二级指标53项、</w:t>
      </w:r>
      <w:r>
        <w:rPr>
          <w:rFonts w:ascii="Times New Roman" w:eastAsia="仿宋"/>
          <w:b w:val="0"/>
          <w:bCs w:val="0"/>
          <w:color w:val="0000FF"/>
          <w:sz w:val="24"/>
          <w:szCs w:val="24"/>
        </w:rPr>
        <w:t>三级指标121项</w:t>
      </w:r>
      <w:r>
        <w:rPr>
          <w:rFonts w:ascii="Times New Roman" w:eastAsia="仿宋"/>
          <w:b w:val="0"/>
          <w:bCs w:val="0"/>
          <w:color w:val="000000"/>
          <w:sz w:val="24"/>
          <w:szCs w:val="24"/>
        </w:rPr>
        <w:t>，总分1000分</w:t>
      </w:r>
      <w:r>
        <w:rPr>
          <w:rFonts w:ascii="Times New Roman" w:eastAsia="仿宋"/>
          <w:b w:val="0"/>
          <w:bCs w:val="0"/>
          <w:color w:val="0000FF"/>
          <w:sz w:val="24"/>
          <w:szCs w:val="24"/>
        </w:rPr>
        <w:t>，另设加分项6项、30分</w:t>
      </w:r>
      <w:r>
        <w:rPr>
          <w:rFonts w:ascii="Times New Roman" w:eastAsia="仿宋"/>
          <w:b w:val="0"/>
          <w:bCs w:val="0"/>
          <w:color w:val="000000"/>
          <w:sz w:val="24"/>
          <w:szCs w:val="24"/>
        </w:rPr>
        <w:t>。其中：</w:t>
      </w:r>
      <w:r>
        <w:rPr>
          <w:rFonts w:ascii="Times New Roman" w:eastAsia="仿宋"/>
          <w:b w:val="0"/>
          <w:bCs w:val="0"/>
          <w:color w:val="0000FF"/>
          <w:sz w:val="24"/>
          <w:szCs w:val="24"/>
        </w:rPr>
        <w:t>旅游资源160分、旅游基础设施110分、旅游服务便利性110分、环境可持续性90分、安全性130分、相关方评价150分、游客数量120分、财务表现130分。</w:t>
      </w:r>
    </w:p>
    <w:p w14:paraId="0C1BA077">
      <w:pPr>
        <w:spacing w:before="160" w:after="60" w:line="300" w:lineRule="auto"/>
        <w:jc w:val="both"/>
      </w:pPr>
      <w:r>
        <w:rPr>
          <w:rFonts w:ascii="Times New Roman" w:eastAsia="黑体"/>
          <w:b/>
          <w:bCs/>
          <w:color w:val="000000"/>
          <w:sz w:val="24"/>
          <w:szCs w:val="24"/>
        </w:rPr>
        <w:t>三、指标性质</w:t>
      </w:r>
    </w:p>
    <w:p w14:paraId="3BF11675">
      <w:pPr>
        <w:spacing w:before="0" w:after="0" w:line="340" w:lineRule="auto"/>
        <w:ind w:firstLine="480"/>
        <w:jc w:val="both"/>
      </w:pPr>
      <w:r>
        <w:rPr>
          <w:rFonts w:ascii="Times New Roman" w:eastAsia="仿宋"/>
          <w:b w:val="0"/>
          <w:bCs w:val="0"/>
          <w:color w:val="000000"/>
          <w:sz w:val="24"/>
          <w:szCs w:val="24"/>
        </w:rPr>
        <w:t>三级指标分为客观数据指标与专家评估指标两类。</w:t>
      </w:r>
      <w:r>
        <w:rPr>
          <w:rFonts w:ascii="Times New Roman" w:eastAsia="仿宋"/>
          <w:b w:val="0"/>
          <w:bCs w:val="0"/>
          <w:color w:val="0000FF"/>
          <w:sz w:val="24"/>
          <w:szCs w:val="24"/>
        </w:rPr>
        <w:t>客观数据指标共70项、640分，占总分64%；专家评估指标共51项、360分，占总分36%。客观数据指标又分为三类：（一）报告既有指标46项、441分，即《世界旅游城市发展报告》指标体系已采集的指标，在</w:t>
      </w:r>
      <w:r>
        <w:rPr>
          <w:rFonts w:hint="eastAsia" w:eastAsia="仿宋"/>
          <w:b w:val="0"/>
          <w:bCs w:val="0"/>
          <w:color w:val="0000FF"/>
          <w:sz w:val="24"/>
          <w:szCs w:val="24"/>
          <w:lang w:eastAsia="zh-CN"/>
        </w:rPr>
        <w:t>评分</w:t>
      </w:r>
      <w:r>
        <w:rPr>
          <w:rFonts w:ascii="Times New Roman" w:eastAsia="仿宋"/>
          <w:b w:val="0"/>
          <w:bCs w:val="0"/>
          <w:color w:val="0000FF"/>
          <w:sz w:val="24"/>
          <w:szCs w:val="24"/>
        </w:rPr>
        <w:t>表中标注对应编码（如A2、C5等），由联合会统一采集，参评城市无需重复报送；（二）公开数据指标11项、104分，由评价机构统一从国际组织公开数据库、政府统计公报等渠道采集，城市无需报送；（三）城市报送指标13项、95分，占总分9.5%，由参评城市随参评材料提供，并附数据来源证明。</w:t>
      </w:r>
    </w:p>
    <w:p w14:paraId="78C48513">
      <w:pPr>
        <w:spacing w:before="160" w:after="60" w:line="300" w:lineRule="auto"/>
        <w:jc w:val="both"/>
      </w:pPr>
      <w:r>
        <w:rPr>
          <w:rFonts w:ascii="Times New Roman" w:eastAsia="黑体"/>
          <w:b/>
          <w:bCs/>
          <w:color w:val="000000"/>
          <w:sz w:val="24"/>
          <w:szCs w:val="24"/>
        </w:rPr>
        <w:t>四、数据要求</w:t>
      </w:r>
    </w:p>
    <w:p w14:paraId="7EED0794">
      <w:pPr>
        <w:spacing w:before="0" w:after="0" w:line="340" w:lineRule="auto"/>
        <w:ind w:firstLine="480"/>
        <w:jc w:val="both"/>
      </w:pPr>
      <w:r>
        <w:rPr>
          <w:rFonts w:ascii="Times New Roman" w:eastAsia="仿宋"/>
          <w:b w:val="0"/>
          <w:bCs w:val="0"/>
          <w:color w:val="000000"/>
          <w:sz w:val="24"/>
          <w:szCs w:val="24"/>
        </w:rPr>
        <w:t>各项数据原则上采用最近一个完整年度数据；调查类指标（如居民满意度、回访客比例）可采用近两年内开展的抽样调查结果，并说明调查方法、样本规模与实施机构。</w:t>
      </w:r>
      <w:r>
        <w:rPr>
          <w:rFonts w:ascii="Times New Roman" w:eastAsia="仿宋"/>
          <w:b w:val="0"/>
          <w:bCs w:val="0"/>
          <w:color w:val="0000FF"/>
          <w:sz w:val="24"/>
          <w:szCs w:val="24"/>
        </w:rPr>
        <w:t>涉及游客感知的调查类指标，宜由联合会统一组织年度抽样调查，形成统一样本框与问卷口径。</w:t>
      </w:r>
      <w:r>
        <w:rPr>
          <w:rFonts w:ascii="Times New Roman" w:eastAsia="仿宋"/>
          <w:b w:val="0"/>
          <w:bCs w:val="0"/>
          <w:color w:val="000000"/>
          <w:sz w:val="24"/>
          <w:szCs w:val="24"/>
        </w:rPr>
        <w:t>城市报送数据应真实、准确、可核验，评价机构可通过公开信息、第三方数据予以核验。数据缺失或质量不足的，评价人员可依据ISO 11778第6.4条作出估计和假设，并予以明确说明和记录。</w:t>
      </w:r>
    </w:p>
    <w:p w14:paraId="40E25D1C">
      <w:pPr>
        <w:spacing w:before="160" w:after="60" w:line="300" w:lineRule="auto"/>
        <w:jc w:val="both"/>
      </w:pPr>
      <w:r>
        <w:rPr>
          <w:rFonts w:ascii="Times New Roman" w:eastAsia="黑体"/>
          <w:b/>
          <w:bCs/>
          <w:color w:val="000000"/>
          <w:sz w:val="24"/>
          <w:szCs w:val="24"/>
        </w:rPr>
        <w:t>五、计分规则</w:t>
      </w:r>
    </w:p>
    <w:p w14:paraId="2A4726C0">
      <w:pPr>
        <w:spacing w:before="0" w:after="0" w:line="340" w:lineRule="auto"/>
        <w:ind w:firstLine="480"/>
        <w:jc w:val="both"/>
      </w:pPr>
      <w:r>
        <w:rPr>
          <w:rFonts w:ascii="Times New Roman" w:eastAsia="仿宋"/>
          <w:b w:val="0"/>
          <w:bCs w:val="0"/>
          <w:color w:val="000000"/>
          <w:sz w:val="24"/>
          <w:szCs w:val="24"/>
        </w:rPr>
        <w:t>（一）基准值比对指标：适用于规模数量、增长率、比重类定量指标。以同年《世界旅游城市发展报告》（世界旅游城市发展指数）样本城市相关指标数据的均值为基准值（标准值）；报告未覆盖的指标，由评价机构依据权威国际组织公开数据或近年城市统计数据均值确定基准值，保证不同年度、不同城市之间横向可比。</w:t>
      </w:r>
      <w:r>
        <w:rPr>
          <w:rFonts w:ascii="Times New Roman" w:eastAsia="仿宋"/>
          <w:b w:val="0"/>
          <w:bCs w:val="0"/>
          <w:color w:val="0000FF"/>
          <w:sz w:val="24"/>
          <w:szCs w:val="24"/>
        </w:rPr>
        <w:t>标注【分层】的指标，按第六条规定的城市规模层级分别测算基准值。</w:t>
      </w:r>
      <w:r>
        <w:rPr>
          <w:rFonts w:ascii="Times New Roman" w:eastAsia="仿宋"/>
          <w:b w:val="0"/>
          <w:bCs w:val="0"/>
          <w:color w:val="000000"/>
          <w:sz w:val="24"/>
          <w:szCs w:val="24"/>
        </w:rPr>
        <w:t>参评城市指标数值与基准值之比按下列区间计分：达到基准值1.5倍（含）以上得该项满分，1.2倍（含）至1.5倍得满分的85%，0.8倍（含）至1.2倍得满分的70%，0.5倍（含）至0.8倍得满分的50%，0.5倍以下得满分的30%。标注“反向”的指标，以基准值除以城市数值计算比值后按同一区间计分。数据缺失的按最低区间计分。</w:t>
      </w:r>
    </w:p>
    <w:p w14:paraId="5AEDFD65">
      <w:pPr>
        <w:spacing w:before="0" w:after="0" w:line="340" w:lineRule="auto"/>
        <w:ind w:firstLine="480"/>
        <w:jc w:val="both"/>
      </w:pPr>
      <w:r>
        <w:rPr>
          <w:rFonts w:ascii="Times New Roman" w:eastAsia="仿宋"/>
          <w:b w:val="0"/>
          <w:bCs w:val="0"/>
          <w:color w:val="000000"/>
          <w:sz w:val="24"/>
          <w:szCs w:val="24"/>
        </w:rPr>
        <w:t>（二）档次计分指标：覆盖率、达标情况、安全事件、调查开展频率、居民满意度等具有明确参照标准或调查属性的指标，按</w:t>
      </w:r>
      <w:r>
        <w:rPr>
          <w:rFonts w:hint="eastAsia" w:eastAsia="仿宋"/>
          <w:b w:val="0"/>
          <w:bCs w:val="0"/>
          <w:color w:val="000000"/>
          <w:sz w:val="24"/>
          <w:szCs w:val="24"/>
          <w:lang w:eastAsia="zh-CN"/>
        </w:rPr>
        <w:t>评分</w:t>
      </w:r>
      <w:r>
        <w:rPr>
          <w:rFonts w:ascii="Times New Roman" w:eastAsia="仿宋"/>
          <w:b w:val="0"/>
          <w:bCs w:val="0"/>
          <w:color w:val="000000"/>
          <w:sz w:val="24"/>
          <w:szCs w:val="24"/>
        </w:rPr>
        <w:t>表所列档次单选计分。</w:t>
      </w:r>
    </w:p>
    <w:p w14:paraId="0C7E04E1">
      <w:pPr>
        <w:spacing w:before="0" w:after="0" w:line="340" w:lineRule="auto"/>
        <w:ind w:firstLine="480"/>
        <w:jc w:val="both"/>
      </w:pPr>
      <w:r>
        <w:rPr>
          <w:rFonts w:ascii="Times New Roman" w:eastAsia="仿宋"/>
          <w:b w:val="0"/>
          <w:bCs w:val="0"/>
          <w:color w:val="000000"/>
          <w:sz w:val="24"/>
          <w:szCs w:val="24"/>
        </w:rPr>
        <w:t>（三）专家评估指标：由3名专家依据城市报送材料及公开信息独立</w:t>
      </w:r>
      <w:r>
        <w:rPr>
          <w:rFonts w:hint="eastAsia" w:eastAsia="仿宋"/>
          <w:b w:val="0"/>
          <w:bCs w:val="0"/>
          <w:color w:val="000000"/>
          <w:sz w:val="24"/>
          <w:szCs w:val="24"/>
          <w:lang w:eastAsia="zh-CN"/>
        </w:rPr>
        <w:t>评分</w:t>
      </w:r>
      <w:r>
        <w:rPr>
          <w:rFonts w:ascii="Times New Roman" w:eastAsia="仿宋"/>
          <w:b w:val="0"/>
          <w:bCs w:val="0"/>
          <w:color w:val="000000"/>
          <w:sz w:val="24"/>
          <w:szCs w:val="24"/>
        </w:rPr>
        <w:t>，优得该项分值的90%（含）至100%，良得70%（含）至90%，中得50%（含）至70%，差得50%以下，取3人平均值；单项评分分差超过一个档次的，经专家合议后确定。</w:t>
      </w:r>
      <w:r>
        <w:rPr>
          <w:rFonts w:ascii="Times New Roman" w:eastAsia="仿宋"/>
          <w:b w:val="0"/>
          <w:bCs w:val="0"/>
          <w:color w:val="0000FF"/>
          <w:sz w:val="24"/>
          <w:szCs w:val="24"/>
        </w:rPr>
        <w:t>专家评估应依据</w:t>
      </w:r>
      <w:r>
        <w:rPr>
          <w:rFonts w:hint="eastAsia" w:eastAsia="仿宋"/>
          <w:b w:val="0"/>
          <w:bCs w:val="0"/>
          <w:color w:val="0000FF"/>
          <w:sz w:val="24"/>
          <w:szCs w:val="24"/>
          <w:lang w:eastAsia="zh-CN"/>
        </w:rPr>
        <w:t>评分</w:t>
      </w:r>
      <w:r>
        <w:rPr>
          <w:rFonts w:ascii="Times New Roman" w:eastAsia="仿宋"/>
          <w:b w:val="0"/>
          <w:bCs w:val="0"/>
          <w:color w:val="0000FF"/>
          <w:sz w:val="24"/>
          <w:szCs w:val="24"/>
        </w:rPr>
        <w:t>表所列评价要点进行，评价机构应向专家统一提供参评城市材料包及同层级城市参照信息，减少主观差异。</w:t>
      </w:r>
    </w:p>
    <w:p w14:paraId="356D59D3">
      <w:pPr>
        <w:spacing w:before="160" w:after="60" w:line="300" w:lineRule="auto"/>
        <w:jc w:val="both"/>
      </w:pPr>
      <w:r>
        <w:rPr>
          <w:rFonts w:ascii="Times New Roman" w:eastAsia="黑体"/>
          <w:b/>
          <w:bCs/>
          <w:color w:val="000000"/>
          <w:sz w:val="24"/>
          <w:szCs w:val="24"/>
        </w:rPr>
        <w:t>六、规模分层评价</w:t>
      </w:r>
    </w:p>
    <w:p w14:paraId="243E3B0E">
      <w:pPr>
        <w:spacing w:before="0" w:after="0" w:line="340" w:lineRule="auto"/>
        <w:ind w:firstLine="480"/>
        <w:jc w:val="both"/>
      </w:pPr>
      <w:r>
        <w:rPr>
          <w:rFonts w:ascii="Times New Roman" w:eastAsia="仿宋"/>
          <w:b w:val="0"/>
          <w:bCs w:val="0"/>
          <w:color w:val="0000FF"/>
          <w:sz w:val="24"/>
          <w:szCs w:val="24"/>
        </w:rPr>
        <w:t>（一）分层依据。按参评城市常住人口规模分为三层：一层为1000万人（含）以上，二层为500万人（含）至1000万人，三层为500万人以下。人口数据统一采用联合国经济和社会事务部《世界城镇化展望》公布的城市集聚区人口，无该数据的采用城市官方统计的常住人口，由评价机构统一确定，城市不作申报。</w:t>
      </w:r>
    </w:p>
    <w:p w14:paraId="20A887D0">
      <w:pPr>
        <w:spacing w:before="0" w:after="0" w:line="340" w:lineRule="auto"/>
        <w:ind w:firstLine="480"/>
        <w:jc w:val="both"/>
      </w:pPr>
      <w:r>
        <w:rPr>
          <w:rFonts w:ascii="Times New Roman" w:eastAsia="仿宋"/>
          <w:b w:val="0"/>
          <w:bCs w:val="0"/>
          <w:color w:val="0000FF"/>
          <w:sz w:val="24"/>
          <w:szCs w:val="24"/>
        </w:rPr>
        <w:t>（二）分层适用范围。标注【分层】的指标共25项，为博物馆、节庆活动、国际会议、航线、旅客运输量、酒店总数、游客人次、旅游总收入等总量规模类指标，按所在层级分别测算基准值，同层级城市相互比较。比率、比重、增长率、覆盖率等相对量指标本身已消除城市规模影响，不实行分层，全部参评城市统一测算基准值。</w:t>
      </w:r>
    </w:p>
    <w:p w14:paraId="53000168">
      <w:pPr>
        <w:spacing w:before="0" w:after="0" w:line="340" w:lineRule="auto"/>
        <w:ind w:firstLine="480"/>
        <w:jc w:val="both"/>
      </w:pPr>
      <w:r>
        <w:rPr>
          <w:rFonts w:ascii="Times New Roman" w:eastAsia="仿宋"/>
          <w:b w:val="0"/>
          <w:bCs w:val="0"/>
          <w:color w:val="0000FF"/>
          <w:sz w:val="24"/>
          <w:szCs w:val="24"/>
        </w:rPr>
        <w:t>（三）不适用指标处理。城市客观不具备相应条件的指标（如内陆城市的港口旅客运输量、无世界遗产城市的相关指标），经评价机构确认后该项不计分，其分值按所属二级指标其余三级指标的得分率折算计入，不因城市客观条件差异导致失分。</w:t>
      </w:r>
    </w:p>
    <w:p w14:paraId="74E43E46">
      <w:pPr>
        <w:spacing w:before="0" w:after="0" w:line="340" w:lineRule="auto"/>
        <w:ind w:firstLine="480"/>
        <w:jc w:val="both"/>
      </w:pPr>
      <w:r>
        <w:rPr>
          <w:rFonts w:ascii="Times New Roman" w:eastAsia="仿宋"/>
          <w:b w:val="0"/>
          <w:bCs w:val="0"/>
          <w:color w:val="0000FF"/>
          <w:sz w:val="24"/>
          <w:szCs w:val="24"/>
        </w:rPr>
        <w:t>（四）加分项。加分项为城市特色材料的自愿选报事项，不计入1000分基础分值，累计加分上限30分，由专家依据城市报送材料评估计分，具体项目见附表二。加分项得分单独列示，可用于同分城市的排序参考。</w:t>
      </w:r>
    </w:p>
    <w:p w14:paraId="6D99BBA9">
      <w:pPr>
        <w:spacing w:before="160" w:after="60" w:line="300" w:lineRule="auto"/>
        <w:jc w:val="both"/>
      </w:pPr>
      <w:r>
        <w:rPr>
          <w:rFonts w:ascii="Times New Roman" w:eastAsia="黑体"/>
          <w:b/>
          <w:bCs/>
          <w:color w:val="000000"/>
          <w:sz w:val="24"/>
          <w:szCs w:val="24"/>
        </w:rPr>
        <w:t>七、等级划分</w:t>
      </w:r>
    </w:p>
    <w:p w14:paraId="05ADFBC9">
      <w:pPr>
        <w:spacing w:before="0" w:after="0" w:line="340" w:lineRule="auto"/>
        <w:ind w:firstLine="480"/>
        <w:jc w:val="both"/>
      </w:pPr>
      <w:r>
        <w:rPr>
          <w:rFonts w:ascii="Times New Roman" w:eastAsia="仿宋"/>
          <w:b w:val="0"/>
          <w:bCs w:val="0"/>
          <w:color w:val="000000"/>
          <w:sz w:val="24"/>
          <w:szCs w:val="24"/>
        </w:rPr>
        <w:t>评价结果按品牌强度总得分划分三个等级。等级门槛与降档条款：评定为最高等级的城市，各一级指标得分率均不得低于60%；评定为第二等级的，各一级指标得分率均不得低于50%。评价年度内发生群体性伤亡事件或重大负面舆情的城市，不得评定为最高等级。</w:t>
      </w:r>
    </w:p>
    <w:p w14:paraId="6E8934FC">
      <w:pPr>
        <w:spacing w:before="140" w:after="100"/>
        <w:jc w:val="center"/>
      </w:pPr>
      <w:r>
        <w:rPr>
          <w:rFonts w:ascii="Times New Roman" w:eastAsia="黑体"/>
          <w:b/>
          <w:bCs/>
          <w:color w:val="000000"/>
          <w:sz w:val="24"/>
          <w:szCs w:val="24"/>
        </w:rPr>
        <w:t>三档划分</w:t>
      </w: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00"/>
        <w:gridCol w:w="2800"/>
        <w:gridCol w:w="4638"/>
      </w:tblGrid>
      <w:tr w14:paraId="0CE44C42">
        <w:trPr>
          <w:tblHeader/>
        </w:trPr>
        <w:tc>
          <w:tcPr>
            <w:tcW w:w="2200" w:type="dxa"/>
            <w:shd w:val="clear" w:color="auto" w:fill="D9D9D9"/>
            <w:tcMar>
              <w:top w:w="40" w:type="dxa"/>
              <w:left w:w="80" w:type="dxa"/>
              <w:bottom w:w="40" w:type="dxa"/>
              <w:right w:w="80" w:type="dxa"/>
            </w:tcMar>
            <w:vAlign w:val="center"/>
          </w:tcPr>
          <w:p w14:paraId="4C84E16B">
            <w:pPr>
              <w:spacing w:line="276" w:lineRule="auto"/>
              <w:jc w:val="center"/>
            </w:pPr>
            <w:r>
              <w:rPr>
                <w:rFonts w:ascii="Times New Roman" w:eastAsia="黑体"/>
                <w:b/>
                <w:bCs/>
                <w:color w:val="000000"/>
                <w:sz w:val="21"/>
                <w:szCs w:val="21"/>
              </w:rPr>
              <w:t>等级</w:t>
            </w:r>
          </w:p>
        </w:tc>
        <w:tc>
          <w:tcPr>
            <w:tcW w:w="2800" w:type="dxa"/>
            <w:shd w:val="clear" w:color="auto" w:fill="D9D9D9"/>
            <w:tcMar>
              <w:top w:w="40" w:type="dxa"/>
              <w:left w:w="80" w:type="dxa"/>
              <w:bottom w:w="40" w:type="dxa"/>
              <w:right w:w="80" w:type="dxa"/>
            </w:tcMar>
            <w:vAlign w:val="center"/>
          </w:tcPr>
          <w:p w14:paraId="63F2B0E8">
            <w:pPr>
              <w:spacing w:line="276" w:lineRule="auto"/>
              <w:jc w:val="center"/>
            </w:pPr>
            <w:r>
              <w:rPr>
                <w:rFonts w:ascii="Times New Roman" w:eastAsia="黑体"/>
                <w:b/>
                <w:bCs/>
                <w:color w:val="000000"/>
                <w:sz w:val="21"/>
                <w:szCs w:val="21"/>
              </w:rPr>
              <w:t>得分范围</w:t>
            </w:r>
          </w:p>
        </w:tc>
        <w:tc>
          <w:tcPr>
            <w:tcW w:w="4638" w:type="dxa"/>
            <w:shd w:val="clear" w:color="auto" w:fill="D9D9D9"/>
            <w:tcMar>
              <w:top w:w="40" w:type="dxa"/>
              <w:left w:w="80" w:type="dxa"/>
              <w:bottom w:w="40" w:type="dxa"/>
              <w:right w:w="80" w:type="dxa"/>
            </w:tcMar>
            <w:vAlign w:val="center"/>
          </w:tcPr>
          <w:p w14:paraId="68464503">
            <w:pPr>
              <w:spacing w:line="276" w:lineRule="auto"/>
              <w:jc w:val="center"/>
            </w:pPr>
            <w:r>
              <w:rPr>
                <w:rFonts w:ascii="Times New Roman" w:eastAsia="黑体"/>
                <w:b/>
                <w:bCs/>
                <w:color w:val="000000"/>
                <w:sz w:val="21"/>
                <w:szCs w:val="21"/>
              </w:rPr>
              <w:t>建议命名</w:t>
            </w:r>
          </w:p>
        </w:tc>
      </w:tr>
      <w:tr w14:paraId="128F686E">
        <w:tc>
          <w:tcPr>
            <w:tcW w:w="2200" w:type="dxa"/>
            <w:tcMar>
              <w:top w:w="40" w:type="dxa"/>
              <w:left w:w="80" w:type="dxa"/>
              <w:bottom w:w="40" w:type="dxa"/>
              <w:right w:w="80" w:type="dxa"/>
            </w:tcMar>
            <w:vAlign w:val="center"/>
          </w:tcPr>
          <w:p w14:paraId="2EB0ED69">
            <w:pPr>
              <w:spacing w:line="276" w:lineRule="auto"/>
              <w:jc w:val="center"/>
            </w:pPr>
            <w:r>
              <w:rPr>
                <w:rFonts w:ascii="Times New Roman" w:eastAsia="宋体"/>
                <w:b w:val="0"/>
                <w:bCs w:val="0"/>
                <w:color w:val="000000"/>
                <w:sz w:val="21"/>
                <w:szCs w:val="21"/>
              </w:rPr>
              <w:t>领航 pilot</w:t>
            </w:r>
          </w:p>
        </w:tc>
        <w:tc>
          <w:tcPr>
            <w:tcW w:w="2800" w:type="dxa"/>
            <w:tcMar>
              <w:top w:w="40" w:type="dxa"/>
              <w:left w:w="80" w:type="dxa"/>
              <w:bottom w:w="40" w:type="dxa"/>
              <w:right w:w="80" w:type="dxa"/>
            </w:tcMar>
            <w:vAlign w:val="center"/>
          </w:tcPr>
          <w:p w14:paraId="2E835709">
            <w:pPr>
              <w:spacing w:line="276" w:lineRule="auto"/>
              <w:jc w:val="center"/>
            </w:pPr>
            <w:r>
              <w:rPr>
                <w:rFonts w:ascii="Times New Roman" w:eastAsia="宋体"/>
                <w:b w:val="0"/>
                <w:bCs w:val="0"/>
                <w:color w:val="000000"/>
                <w:sz w:val="21"/>
                <w:szCs w:val="21"/>
              </w:rPr>
              <w:t>800分（含）以上</w:t>
            </w:r>
          </w:p>
        </w:tc>
        <w:tc>
          <w:tcPr>
            <w:tcW w:w="4638" w:type="dxa"/>
            <w:tcMar>
              <w:top w:w="40" w:type="dxa"/>
              <w:left w:w="80" w:type="dxa"/>
              <w:bottom w:w="40" w:type="dxa"/>
              <w:right w:w="80" w:type="dxa"/>
            </w:tcMar>
            <w:vAlign w:val="center"/>
          </w:tcPr>
          <w:p w14:paraId="19FBF735">
            <w:pPr>
              <w:spacing w:line="276" w:lineRule="auto"/>
              <w:jc w:val="left"/>
            </w:pPr>
            <w:r>
              <w:rPr>
                <w:rFonts w:ascii="Times New Roman" w:eastAsia="宋体"/>
                <w:b w:val="0"/>
                <w:bCs w:val="0"/>
                <w:color w:val="000000"/>
                <w:sz w:val="21"/>
                <w:szCs w:val="21"/>
              </w:rPr>
              <w:t>领先型世界旅游城市品牌</w:t>
            </w:r>
          </w:p>
        </w:tc>
      </w:tr>
      <w:tr w14:paraId="74E99EEC">
        <w:tc>
          <w:tcPr>
            <w:tcW w:w="2200" w:type="dxa"/>
            <w:tcMar>
              <w:top w:w="40" w:type="dxa"/>
              <w:left w:w="80" w:type="dxa"/>
              <w:bottom w:w="40" w:type="dxa"/>
              <w:right w:w="80" w:type="dxa"/>
            </w:tcMar>
            <w:vAlign w:val="center"/>
          </w:tcPr>
          <w:p w14:paraId="0A5D3464">
            <w:pPr>
              <w:spacing w:line="276" w:lineRule="auto"/>
              <w:jc w:val="center"/>
            </w:pPr>
            <w:r>
              <w:rPr>
                <w:rFonts w:ascii="Times New Roman" w:eastAsia="宋体"/>
                <w:b w:val="0"/>
                <w:bCs w:val="0"/>
                <w:color w:val="000000"/>
                <w:sz w:val="21"/>
                <w:szCs w:val="21"/>
              </w:rPr>
              <w:t>成长 rising</w:t>
            </w:r>
          </w:p>
        </w:tc>
        <w:tc>
          <w:tcPr>
            <w:tcW w:w="2800" w:type="dxa"/>
            <w:tcMar>
              <w:top w:w="40" w:type="dxa"/>
              <w:left w:w="80" w:type="dxa"/>
              <w:bottom w:w="40" w:type="dxa"/>
              <w:right w:w="80" w:type="dxa"/>
            </w:tcMar>
            <w:vAlign w:val="center"/>
          </w:tcPr>
          <w:p w14:paraId="40A915B2">
            <w:pPr>
              <w:spacing w:line="276" w:lineRule="auto"/>
              <w:jc w:val="center"/>
            </w:pPr>
            <w:r>
              <w:rPr>
                <w:rFonts w:ascii="Times New Roman" w:eastAsia="宋体"/>
                <w:b w:val="0"/>
                <w:bCs w:val="0"/>
                <w:color w:val="000000"/>
                <w:sz w:val="21"/>
                <w:szCs w:val="21"/>
              </w:rPr>
              <w:t>600分（含）～800分</w:t>
            </w:r>
          </w:p>
        </w:tc>
        <w:tc>
          <w:tcPr>
            <w:tcW w:w="4638" w:type="dxa"/>
            <w:tcMar>
              <w:top w:w="40" w:type="dxa"/>
              <w:left w:w="80" w:type="dxa"/>
              <w:bottom w:w="40" w:type="dxa"/>
              <w:right w:w="80" w:type="dxa"/>
            </w:tcMar>
            <w:vAlign w:val="center"/>
          </w:tcPr>
          <w:p w14:paraId="164E4469">
            <w:pPr>
              <w:spacing w:line="276" w:lineRule="auto"/>
              <w:jc w:val="left"/>
            </w:pPr>
            <w:r>
              <w:rPr>
                <w:rFonts w:ascii="Times New Roman" w:eastAsia="宋体"/>
                <w:b w:val="0"/>
                <w:bCs w:val="0"/>
                <w:color w:val="000000"/>
                <w:sz w:val="21"/>
                <w:szCs w:val="21"/>
              </w:rPr>
              <w:t>发展型世界旅游城市品牌</w:t>
            </w:r>
          </w:p>
        </w:tc>
      </w:tr>
      <w:tr w14:paraId="39EAE134">
        <w:tc>
          <w:tcPr>
            <w:tcW w:w="2200" w:type="dxa"/>
            <w:tcMar>
              <w:top w:w="40" w:type="dxa"/>
              <w:left w:w="80" w:type="dxa"/>
              <w:bottom w:w="40" w:type="dxa"/>
              <w:right w:w="80" w:type="dxa"/>
            </w:tcMar>
            <w:vAlign w:val="center"/>
          </w:tcPr>
          <w:p w14:paraId="41F65C5A">
            <w:pPr>
              <w:spacing w:line="276" w:lineRule="auto"/>
              <w:jc w:val="center"/>
            </w:pPr>
            <w:r>
              <w:rPr>
                <w:rFonts w:ascii="Times New Roman" w:eastAsia="宋体"/>
                <w:b w:val="0"/>
                <w:bCs w:val="0"/>
                <w:color w:val="000000"/>
                <w:sz w:val="21"/>
                <w:szCs w:val="21"/>
              </w:rPr>
              <w:t>潜在 promising</w:t>
            </w:r>
          </w:p>
        </w:tc>
        <w:tc>
          <w:tcPr>
            <w:tcW w:w="2800" w:type="dxa"/>
            <w:tcMar>
              <w:top w:w="40" w:type="dxa"/>
              <w:left w:w="80" w:type="dxa"/>
              <w:bottom w:w="40" w:type="dxa"/>
              <w:right w:w="80" w:type="dxa"/>
            </w:tcMar>
            <w:vAlign w:val="center"/>
          </w:tcPr>
          <w:p w14:paraId="0DA3C53C">
            <w:pPr>
              <w:spacing w:line="276" w:lineRule="auto"/>
              <w:jc w:val="center"/>
            </w:pPr>
            <w:r>
              <w:rPr>
                <w:rFonts w:ascii="Times New Roman" w:eastAsia="宋体"/>
                <w:b w:val="0"/>
                <w:bCs w:val="0"/>
                <w:color w:val="000000"/>
                <w:sz w:val="21"/>
                <w:szCs w:val="21"/>
              </w:rPr>
              <w:t>600分以下</w:t>
            </w:r>
          </w:p>
        </w:tc>
        <w:tc>
          <w:tcPr>
            <w:tcW w:w="4638" w:type="dxa"/>
            <w:tcMar>
              <w:top w:w="40" w:type="dxa"/>
              <w:left w:w="80" w:type="dxa"/>
              <w:bottom w:w="40" w:type="dxa"/>
              <w:right w:w="80" w:type="dxa"/>
            </w:tcMar>
            <w:vAlign w:val="center"/>
          </w:tcPr>
          <w:p w14:paraId="31C192DE">
            <w:pPr>
              <w:spacing w:line="276" w:lineRule="auto"/>
              <w:jc w:val="left"/>
            </w:pPr>
            <w:r>
              <w:rPr>
                <w:rFonts w:ascii="Times New Roman" w:eastAsia="宋体"/>
                <w:b w:val="0"/>
                <w:bCs w:val="0"/>
                <w:color w:val="000000"/>
                <w:sz w:val="21"/>
                <w:szCs w:val="21"/>
              </w:rPr>
              <w:t>培育型世界旅游城市品牌</w:t>
            </w:r>
          </w:p>
        </w:tc>
      </w:tr>
    </w:tbl>
    <w:p w14:paraId="234BD5D6">
      <w:pPr>
        <w:spacing w:before="100" w:after="0" w:line="340" w:lineRule="auto"/>
        <w:ind w:firstLine="480"/>
        <w:jc w:val="both"/>
      </w:pPr>
      <w:r>
        <w:rPr>
          <w:rFonts w:ascii="Times New Roman" w:eastAsia="仿宋"/>
          <w:b w:val="0"/>
          <w:bCs w:val="0"/>
          <w:color w:val="000000"/>
          <w:sz w:val="24"/>
          <w:szCs w:val="24"/>
        </w:rPr>
        <w:t>说明：得分范围系依据计分规则推算的结构性分布拟定。</w:t>
      </w:r>
    </w:p>
    <w:p w14:paraId="3420F952">
      <w:pPr>
        <w:spacing w:before="160" w:after="60" w:line="300" w:lineRule="auto"/>
        <w:jc w:val="both"/>
      </w:pPr>
      <w:r>
        <w:rPr>
          <w:rFonts w:ascii="Times New Roman" w:eastAsia="黑体"/>
          <w:b/>
          <w:bCs/>
          <w:color w:val="000000"/>
          <w:sz w:val="24"/>
          <w:szCs w:val="24"/>
        </w:rPr>
        <w:t>八、评价结果运用</w:t>
      </w:r>
    </w:p>
    <w:p w14:paraId="23617E27">
      <w:pPr>
        <w:spacing w:before="0" w:after="0" w:line="340" w:lineRule="auto"/>
        <w:ind w:firstLine="480"/>
        <w:jc w:val="both"/>
      </w:pPr>
      <w:r>
        <w:rPr>
          <w:rFonts w:ascii="Times New Roman" w:eastAsia="仿宋"/>
          <w:b w:val="0"/>
          <w:bCs w:val="0"/>
          <w:color w:val="000000"/>
          <w:sz w:val="24"/>
          <w:szCs w:val="24"/>
        </w:rPr>
        <w:t>评价总得分表示旅游城市品牌强度，可作为旅游城市品牌影响力、品牌管理绩效在评价时点上的表现，并用于指导城市识别品牌建设潜力。评价结果的形成与报告参照ISO 20671-2执行。</w:t>
      </w:r>
    </w:p>
    <w:p w14:paraId="2F75172A">
      <w:r>
        <w:br w:type="page"/>
      </w:r>
    </w:p>
    <w:p w14:paraId="7EE4C71E">
      <w:pPr>
        <w:spacing w:before="140" w:after="100"/>
        <w:jc w:val="center"/>
      </w:pPr>
      <w:r>
        <w:rPr>
          <w:rFonts w:ascii="Times New Roman" w:eastAsia="黑体"/>
          <w:b/>
          <w:bCs/>
          <w:color w:val="000000"/>
          <w:sz w:val="24"/>
          <w:szCs w:val="24"/>
        </w:rPr>
        <w:t>表1  指标体系与分值结构总表</w:t>
      </w: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00"/>
        <w:gridCol w:w="1150"/>
        <w:gridCol w:w="1150"/>
        <w:gridCol w:w="1000"/>
        <w:gridCol w:w="4338"/>
      </w:tblGrid>
      <w:tr w14:paraId="7FE18FB4">
        <w:trPr>
          <w:tblHeader/>
        </w:trPr>
        <w:tc>
          <w:tcPr>
            <w:tcW w:w="2000" w:type="dxa"/>
            <w:shd w:val="clear" w:color="auto" w:fill="D9D9D9"/>
            <w:tcMar>
              <w:top w:w="40" w:type="dxa"/>
              <w:left w:w="80" w:type="dxa"/>
              <w:bottom w:w="40" w:type="dxa"/>
              <w:right w:w="80" w:type="dxa"/>
            </w:tcMar>
            <w:vAlign w:val="center"/>
          </w:tcPr>
          <w:p w14:paraId="1F156142">
            <w:pPr>
              <w:spacing w:line="276" w:lineRule="auto"/>
              <w:jc w:val="center"/>
            </w:pPr>
            <w:r>
              <w:rPr>
                <w:rFonts w:ascii="Times New Roman" w:eastAsia="黑体"/>
                <w:b/>
                <w:bCs/>
                <w:color w:val="000000"/>
                <w:sz w:val="21"/>
                <w:szCs w:val="21"/>
              </w:rPr>
              <w:t>一级指标</w:t>
            </w:r>
          </w:p>
        </w:tc>
        <w:tc>
          <w:tcPr>
            <w:tcW w:w="1150" w:type="dxa"/>
            <w:shd w:val="clear" w:color="auto" w:fill="D9D9D9"/>
            <w:tcMar>
              <w:top w:w="40" w:type="dxa"/>
              <w:left w:w="80" w:type="dxa"/>
              <w:bottom w:w="40" w:type="dxa"/>
              <w:right w:w="80" w:type="dxa"/>
            </w:tcMar>
            <w:vAlign w:val="center"/>
          </w:tcPr>
          <w:p w14:paraId="670CF17E">
            <w:pPr>
              <w:spacing w:line="276" w:lineRule="auto"/>
              <w:jc w:val="center"/>
            </w:pPr>
            <w:r>
              <w:rPr>
                <w:rFonts w:ascii="Times New Roman" w:eastAsia="黑体"/>
                <w:b/>
                <w:bCs/>
                <w:color w:val="000000"/>
                <w:sz w:val="21"/>
                <w:szCs w:val="21"/>
              </w:rPr>
              <w:t>二级指标数</w:t>
            </w:r>
          </w:p>
        </w:tc>
        <w:tc>
          <w:tcPr>
            <w:tcW w:w="1150" w:type="dxa"/>
            <w:shd w:val="clear" w:color="auto" w:fill="D9D9D9"/>
            <w:tcMar>
              <w:top w:w="40" w:type="dxa"/>
              <w:left w:w="80" w:type="dxa"/>
              <w:bottom w:w="40" w:type="dxa"/>
              <w:right w:w="80" w:type="dxa"/>
            </w:tcMar>
            <w:vAlign w:val="center"/>
          </w:tcPr>
          <w:p w14:paraId="78077C46">
            <w:pPr>
              <w:spacing w:line="276" w:lineRule="auto"/>
              <w:jc w:val="center"/>
            </w:pPr>
            <w:r>
              <w:rPr>
                <w:rFonts w:ascii="Times New Roman" w:eastAsia="黑体"/>
                <w:b/>
                <w:bCs/>
                <w:color w:val="000000"/>
                <w:sz w:val="21"/>
                <w:szCs w:val="21"/>
              </w:rPr>
              <w:t>三级指标数</w:t>
            </w:r>
          </w:p>
        </w:tc>
        <w:tc>
          <w:tcPr>
            <w:tcW w:w="1000" w:type="dxa"/>
            <w:shd w:val="clear" w:color="auto" w:fill="D9D9D9"/>
            <w:tcMar>
              <w:top w:w="40" w:type="dxa"/>
              <w:left w:w="80" w:type="dxa"/>
              <w:bottom w:w="40" w:type="dxa"/>
              <w:right w:w="80" w:type="dxa"/>
            </w:tcMar>
            <w:vAlign w:val="center"/>
          </w:tcPr>
          <w:p w14:paraId="4C5CB7D6">
            <w:pPr>
              <w:spacing w:line="276" w:lineRule="auto"/>
              <w:jc w:val="center"/>
            </w:pPr>
            <w:r>
              <w:rPr>
                <w:rFonts w:ascii="Times New Roman" w:eastAsia="黑体"/>
                <w:b/>
                <w:bCs/>
                <w:color w:val="000000"/>
                <w:sz w:val="21"/>
                <w:szCs w:val="21"/>
              </w:rPr>
              <w:t>分值</w:t>
            </w:r>
          </w:p>
        </w:tc>
        <w:tc>
          <w:tcPr>
            <w:tcW w:w="4338" w:type="dxa"/>
            <w:shd w:val="clear" w:color="auto" w:fill="D9D9D9"/>
            <w:tcMar>
              <w:top w:w="40" w:type="dxa"/>
              <w:left w:w="80" w:type="dxa"/>
              <w:bottom w:w="40" w:type="dxa"/>
              <w:right w:w="80" w:type="dxa"/>
            </w:tcMar>
            <w:vAlign w:val="center"/>
          </w:tcPr>
          <w:p w14:paraId="0DB007AD">
            <w:pPr>
              <w:spacing w:line="276" w:lineRule="auto"/>
              <w:jc w:val="center"/>
            </w:pPr>
            <w:r>
              <w:rPr>
                <w:rFonts w:ascii="Times New Roman" w:eastAsia="黑体"/>
                <w:b/>
                <w:bCs/>
                <w:color w:val="000000"/>
                <w:sz w:val="21"/>
                <w:szCs w:val="21"/>
              </w:rPr>
              <w:t>主要数据来源</w:t>
            </w:r>
          </w:p>
        </w:tc>
      </w:tr>
      <w:tr w14:paraId="6C7CFEA8">
        <w:tc>
          <w:tcPr>
            <w:tcW w:w="2000" w:type="dxa"/>
            <w:tcMar>
              <w:top w:w="40" w:type="dxa"/>
              <w:left w:w="80" w:type="dxa"/>
              <w:bottom w:w="40" w:type="dxa"/>
              <w:right w:w="80" w:type="dxa"/>
            </w:tcMar>
            <w:vAlign w:val="center"/>
          </w:tcPr>
          <w:p w14:paraId="4E6803FE">
            <w:pPr>
              <w:spacing w:line="276" w:lineRule="auto"/>
              <w:jc w:val="left"/>
            </w:pPr>
            <w:r>
              <w:rPr>
                <w:rFonts w:ascii="Times New Roman" w:eastAsia="宋体"/>
                <w:b w:val="0"/>
                <w:bCs w:val="0"/>
                <w:color w:val="000000"/>
                <w:sz w:val="21"/>
                <w:szCs w:val="21"/>
              </w:rPr>
              <w:t>1 旅游资源</w:t>
            </w:r>
          </w:p>
        </w:tc>
        <w:tc>
          <w:tcPr>
            <w:tcW w:w="1150" w:type="dxa"/>
            <w:tcMar>
              <w:top w:w="40" w:type="dxa"/>
              <w:left w:w="80" w:type="dxa"/>
              <w:bottom w:w="40" w:type="dxa"/>
              <w:right w:w="80" w:type="dxa"/>
            </w:tcMar>
            <w:vAlign w:val="center"/>
          </w:tcPr>
          <w:p w14:paraId="2FA13CE6">
            <w:pPr>
              <w:spacing w:line="276" w:lineRule="auto"/>
              <w:jc w:val="center"/>
            </w:pPr>
            <w:r>
              <w:rPr>
                <w:rFonts w:ascii="Times New Roman" w:eastAsia="宋体"/>
                <w:b w:val="0"/>
                <w:bCs w:val="0"/>
                <w:color w:val="000000"/>
                <w:sz w:val="21"/>
                <w:szCs w:val="21"/>
              </w:rPr>
              <w:t>5</w:t>
            </w:r>
          </w:p>
        </w:tc>
        <w:tc>
          <w:tcPr>
            <w:tcW w:w="1150" w:type="dxa"/>
            <w:tcMar>
              <w:top w:w="40" w:type="dxa"/>
              <w:left w:w="80" w:type="dxa"/>
              <w:bottom w:w="40" w:type="dxa"/>
              <w:right w:w="80" w:type="dxa"/>
            </w:tcMar>
            <w:vAlign w:val="center"/>
          </w:tcPr>
          <w:p w14:paraId="73A1A825">
            <w:pPr>
              <w:spacing w:line="276" w:lineRule="auto"/>
              <w:jc w:val="center"/>
            </w:pPr>
            <w:r>
              <w:rPr>
                <w:rFonts w:ascii="Times New Roman" w:eastAsia="宋体"/>
                <w:b w:val="0"/>
                <w:bCs w:val="0"/>
                <w:color w:val="0000FF"/>
                <w:sz w:val="21"/>
                <w:szCs w:val="21"/>
              </w:rPr>
              <w:t>17</w:t>
            </w:r>
          </w:p>
        </w:tc>
        <w:tc>
          <w:tcPr>
            <w:tcW w:w="1000" w:type="dxa"/>
            <w:tcMar>
              <w:top w:w="40" w:type="dxa"/>
              <w:left w:w="80" w:type="dxa"/>
              <w:bottom w:w="40" w:type="dxa"/>
              <w:right w:w="80" w:type="dxa"/>
            </w:tcMar>
            <w:vAlign w:val="center"/>
          </w:tcPr>
          <w:p w14:paraId="1C404518">
            <w:pPr>
              <w:spacing w:line="276" w:lineRule="auto"/>
              <w:jc w:val="center"/>
            </w:pPr>
            <w:r>
              <w:rPr>
                <w:rFonts w:ascii="Times New Roman" w:eastAsia="宋体"/>
                <w:b/>
                <w:bCs/>
                <w:color w:val="0000FF"/>
                <w:sz w:val="21"/>
                <w:szCs w:val="21"/>
              </w:rPr>
              <w:t>160</w:t>
            </w:r>
          </w:p>
        </w:tc>
        <w:tc>
          <w:tcPr>
            <w:tcW w:w="4338" w:type="dxa"/>
            <w:tcMar>
              <w:top w:w="40" w:type="dxa"/>
              <w:left w:w="80" w:type="dxa"/>
              <w:bottom w:w="40" w:type="dxa"/>
              <w:right w:w="80" w:type="dxa"/>
            </w:tcMar>
            <w:vAlign w:val="center"/>
          </w:tcPr>
          <w:p w14:paraId="308FC9D2">
            <w:pPr>
              <w:spacing w:line="276" w:lineRule="auto"/>
              <w:jc w:val="left"/>
            </w:pPr>
            <w:r>
              <w:rPr>
                <w:rFonts w:ascii="Times New Roman" w:eastAsia="宋体"/>
                <w:b w:val="0"/>
                <w:bCs w:val="0"/>
                <w:color w:val="0000FF"/>
                <w:sz w:val="21"/>
                <w:szCs w:val="21"/>
              </w:rPr>
              <w:t>报告A2～A6既有指标为主，辅以专家评估</w:t>
            </w:r>
          </w:p>
        </w:tc>
      </w:tr>
      <w:tr w14:paraId="1287B93D">
        <w:tc>
          <w:tcPr>
            <w:tcW w:w="2000" w:type="dxa"/>
            <w:tcMar>
              <w:top w:w="40" w:type="dxa"/>
              <w:left w:w="80" w:type="dxa"/>
              <w:bottom w:w="40" w:type="dxa"/>
              <w:right w:w="80" w:type="dxa"/>
            </w:tcMar>
            <w:vAlign w:val="center"/>
          </w:tcPr>
          <w:p w14:paraId="67B68704">
            <w:pPr>
              <w:spacing w:line="276" w:lineRule="auto"/>
              <w:jc w:val="left"/>
            </w:pPr>
            <w:r>
              <w:rPr>
                <w:rFonts w:ascii="Times New Roman" w:eastAsia="宋体"/>
                <w:b w:val="0"/>
                <w:bCs w:val="0"/>
                <w:color w:val="000000"/>
                <w:sz w:val="21"/>
                <w:szCs w:val="21"/>
              </w:rPr>
              <w:t>2 旅游基础设施</w:t>
            </w:r>
          </w:p>
        </w:tc>
        <w:tc>
          <w:tcPr>
            <w:tcW w:w="1150" w:type="dxa"/>
            <w:tcMar>
              <w:top w:w="40" w:type="dxa"/>
              <w:left w:w="80" w:type="dxa"/>
              <w:bottom w:w="40" w:type="dxa"/>
              <w:right w:w="80" w:type="dxa"/>
            </w:tcMar>
            <w:vAlign w:val="center"/>
          </w:tcPr>
          <w:p w14:paraId="63C66707">
            <w:pPr>
              <w:spacing w:line="276" w:lineRule="auto"/>
              <w:jc w:val="center"/>
            </w:pPr>
            <w:r>
              <w:rPr>
                <w:rFonts w:ascii="Times New Roman" w:eastAsia="宋体"/>
                <w:b w:val="0"/>
                <w:bCs w:val="0"/>
                <w:color w:val="000000"/>
                <w:sz w:val="21"/>
                <w:szCs w:val="21"/>
              </w:rPr>
              <w:t>5</w:t>
            </w:r>
          </w:p>
        </w:tc>
        <w:tc>
          <w:tcPr>
            <w:tcW w:w="1150" w:type="dxa"/>
            <w:tcMar>
              <w:top w:w="40" w:type="dxa"/>
              <w:left w:w="80" w:type="dxa"/>
              <w:bottom w:w="40" w:type="dxa"/>
              <w:right w:w="80" w:type="dxa"/>
            </w:tcMar>
            <w:vAlign w:val="center"/>
          </w:tcPr>
          <w:p w14:paraId="613EDD2B">
            <w:pPr>
              <w:spacing w:line="276" w:lineRule="auto"/>
              <w:jc w:val="center"/>
            </w:pPr>
            <w:r>
              <w:rPr>
                <w:rFonts w:ascii="Times New Roman" w:eastAsia="宋体"/>
                <w:b w:val="0"/>
                <w:bCs w:val="0"/>
                <w:color w:val="0000FF"/>
                <w:sz w:val="21"/>
                <w:szCs w:val="21"/>
              </w:rPr>
              <w:t>13</w:t>
            </w:r>
          </w:p>
        </w:tc>
        <w:tc>
          <w:tcPr>
            <w:tcW w:w="1000" w:type="dxa"/>
            <w:tcMar>
              <w:top w:w="40" w:type="dxa"/>
              <w:left w:w="80" w:type="dxa"/>
              <w:bottom w:w="40" w:type="dxa"/>
              <w:right w:w="80" w:type="dxa"/>
            </w:tcMar>
            <w:vAlign w:val="center"/>
          </w:tcPr>
          <w:p w14:paraId="08B0FADB">
            <w:pPr>
              <w:spacing w:line="276" w:lineRule="auto"/>
              <w:jc w:val="center"/>
            </w:pPr>
            <w:r>
              <w:rPr>
                <w:rFonts w:ascii="Times New Roman" w:eastAsia="宋体"/>
                <w:b/>
                <w:bCs/>
                <w:color w:val="0000FF"/>
                <w:sz w:val="21"/>
                <w:szCs w:val="21"/>
              </w:rPr>
              <w:t>110</w:t>
            </w:r>
          </w:p>
        </w:tc>
        <w:tc>
          <w:tcPr>
            <w:tcW w:w="4338" w:type="dxa"/>
            <w:tcMar>
              <w:top w:w="40" w:type="dxa"/>
              <w:left w:w="80" w:type="dxa"/>
              <w:bottom w:w="40" w:type="dxa"/>
              <w:right w:w="80" w:type="dxa"/>
            </w:tcMar>
            <w:vAlign w:val="center"/>
          </w:tcPr>
          <w:p w14:paraId="3052F92E">
            <w:pPr>
              <w:spacing w:line="276" w:lineRule="auto"/>
              <w:jc w:val="left"/>
            </w:pPr>
            <w:r>
              <w:rPr>
                <w:rFonts w:ascii="Times New Roman" w:eastAsia="宋体"/>
                <w:b w:val="0"/>
                <w:bCs w:val="0"/>
                <w:color w:val="0000FF"/>
                <w:sz w:val="21"/>
                <w:szCs w:val="21"/>
              </w:rPr>
              <w:t>报告B1、B6、D6及公开数据，辅以专家评估</w:t>
            </w:r>
          </w:p>
        </w:tc>
      </w:tr>
      <w:tr w14:paraId="508B7E27">
        <w:tc>
          <w:tcPr>
            <w:tcW w:w="2000" w:type="dxa"/>
            <w:tcMar>
              <w:top w:w="40" w:type="dxa"/>
              <w:left w:w="80" w:type="dxa"/>
              <w:bottom w:w="40" w:type="dxa"/>
              <w:right w:w="80" w:type="dxa"/>
            </w:tcMar>
            <w:vAlign w:val="center"/>
          </w:tcPr>
          <w:p w14:paraId="0FEA1B25">
            <w:pPr>
              <w:spacing w:line="276" w:lineRule="auto"/>
              <w:jc w:val="left"/>
            </w:pPr>
            <w:r>
              <w:rPr>
                <w:rFonts w:ascii="Times New Roman" w:eastAsia="宋体"/>
                <w:b w:val="0"/>
                <w:bCs w:val="0"/>
                <w:color w:val="000000"/>
                <w:sz w:val="21"/>
                <w:szCs w:val="21"/>
              </w:rPr>
              <w:t>3 旅游服务便利性</w:t>
            </w:r>
          </w:p>
        </w:tc>
        <w:tc>
          <w:tcPr>
            <w:tcW w:w="1150" w:type="dxa"/>
            <w:tcMar>
              <w:top w:w="40" w:type="dxa"/>
              <w:left w:w="80" w:type="dxa"/>
              <w:bottom w:w="40" w:type="dxa"/>
              <w:right w:w="80" w:type="dxa"/>
            </w:tcMar>
            <w:vAlign w:val="center"/>
          </w:tcPr>
          <w:p w14:paraId="097267F8">
            <w:pPr>
              <w:spacing w:line="276" w:lineRule="auto"/>
              <w:jc w:val="center"/>
            </w:pPr>
            <w:r>
              <w:rPr>
                <w:rFonts w:ascii="Times New Roman" w:eastAsia="宋体"/>
                <w:b w:val="0"/>
                <w:bCs w:val="0"/>
                <w:color w:val="000000"/>
                <w:sz w:val="21"/>
                <w:szCs w:val="21"/>
              </w:rPr>
              <w:t>9</w:t>
            </w:r>
          </w:p>
        </w:tc>
        <w:tc>
          <w:tcPr>
            <w:tcW w:w="1150" w:type="dxa"/>
            <w:tcMar>
              <w:top w:w="40" w:type="dxa"/>
              <w:left w:w="80" w:type="dxa"/>
              <w:bottom w:w="40" w:type="dxa"/>
              <w:right w:w="80" w:type="dxa"/>
            </w:tcMar>
            <w:vAlign w:val="center"/>
          </w:tcPr>
          <w:p w14:paraId="6402D980">
            <w:pPr>
              <w:spacing w:line="276" w:lineRule="auto"/>
              <w:jc w:val="center"/>
            </w:pPr>
            <w:r>
              <w:rPr>
                <w:rFonts w:ascii="Times New Roman" w:eastAsia="宋体"/>
                <w:b w:val="0"/>
                <w:bCs w:val="0"/>
                <w:color w:val="0000FF"/>
                <w:sz w:val="21"/>
                <w:szCs w:val="21"/>
              </w:rPr>
              <w:t>21</w:t>
            </w:r>
          </w:p>
        </w:tc>
        <w:tc>
          <w:tcPr>
            <w:tcW w:w="1000" w:type="dxa"/>
            <w:tcMar>
              <w:top w:w="40" w:type="dxa"/>
              <w:left w:w="80" w:type="dxa"/>
              <w:bottom w:w="40" w:type="dxa"/>
              <w:right w:w="80" w:type="dxa"/>
            </w:tcMar>
            <w:vAlign w:val="center"/>
          </w:tcPr>
          <w:p w14:paraId="168E9342">
            <w:pPr>
              <w:spacing w:line="276" w:lineRule="auto"/>
              <w:jc w:val="center"/>
            </w:pPr>
            <w:r>
              <w:rPr>
                <w:rFonts w:ascii="Times New Roman" w:eastAsia="宋体"/>
                <w:b/>
                <w:bCs/>
                <w:color w:val="0000FF"/>
                <w:sz w:val="21"/>
                <w:szCs w:val="21"/>
              </w:rPr>
              <w:t>110</w:t>
            </w:r>
          </w:p>
        </w:tc>
        <w:tc>
          <w:tcPr>
            <w:tcW w:w="4338" w:type="dxa"/>
            <w:tcMar>
              <w:top w:w="40" w:type="dxa"/>
              <w:left w:w="80" w:type="dxa"/>
              <w:bottom w:w="40" w:type="dxa"/>
              <w:right w:w="80" w:type="dxa"/>
            </w:tcMar>
            <w:vAlign w:val="center"/>
          </w:tcPr>
          <w:p w14:paraId="4FBB6645">
            <w:pPr>
              <w:spacing w:line="276" w:lineRule="auto"/>
              <w:jc w:val="left"/>
            </w:pPr>
            <w:r>
              <w:rPr>
                <w:rFonts w:ascii="Times New Roman" w:eastAsia="宋体"/>
                <w:b w:val="0"/>
                <w:bCs w:val="0"/>
                <w:color w:val="0000FF"/>
                <w:sz w:val="21"/>
                <w:szCs w:val="21"/>
              </w:rPr>
              <w:t>报告C1、C3～C5既有指标，辅以专家评估</w:t>
            </w:r>
          </w:p>
        </w:tc>
      </w:tr>
      <w:tr w14:paraId="4574C2B6">
        <w:tc>
          <w:tcPr>
            <w:tcW w:w="2000" w:type="dxa"/>
            <w:tcMar>
              <w:top w:w="40" w:type="dxa"/>
              <w:left w:w="80" w:type="dxa"/>
              <w:bottom w:w="40" w:type="dxa"/>
              <w:right w:w="80" w:type="dxa"/>
            </w:tcMar>
            <w:vAlign w:val="center"/>
          </w:tcPr>
          <w:p w14:paraId="2D49DF9B">
            <w:pPr>
              <w:spacing w:line="276" w:lineRule="auto"/>
              <w:jc w:val="left"/>
            </w:pPr>
            <w:r>
              <w:rPr>
                <w:rFonts w:ascii="Times New Roman" w:eastAsia="宋体"/>
                <w:b w:val="0"/>
                <w:bCs w:val="0"/>
                <w:color w:val="000000"/>
                <w:sz w:val="21"/>
                <w:szCs w:val="21"/>
              </w:rPr>
              <w:t>4 环境可持续性</w:t>
            </w:r>
          </w:p>
        </w:tc>
        <w:tc>
          <w:tcPr>
            <w:tcW w:w="1150" w:type="dxa"/>
            <w:tcMar>
              <w:top w:w="40" w:type="dxa"/>
              <w:left w:w="80" w:type="dxa"/>
              <w:bottom w:w="40" w:type="dxa"/>
              <w:right w:w="80" w:type="dxa"/>
            </w:tcMar>
            <w:vAlign w:val="center"/>
          </w:tcPr>
          <w:p w14:paraId="2C7322A4">
            <w:pPr>
              <w:spacing w:line="276" w:lineRule="auto"/>
              <w:jc w:val="center"/>
            </w:pPr>
            <w:r>
              <w:rPr>
                <w:rFonts w:ascii="Times New Roman" w:eastAsia="宋体"/>
                <w:b w:val="0"/>
                <w:bCs w:val="0"/>
                <w:color w:val="000000"/>
                <w:sz w:val="21"/>
                <w:szCs w:val="21"/>
              </w:rPr>
              <w:t>13</w:t>
            </w:r>
          </w:p>
        </w:tc>
        <w:tc>
          <w:tcPr>
            <w:tcW w:w="1150" w:type="dxa"/>
            <w:tcMar>
              <w:top w:w="40" w:type="dxa"/>
              <w:left w:w="80" w:type="dxa"/>
              <w:bottom w:w="40" w:type="dxa"/>
              <w:right w:w="80" w:type="dxa"/>
            </w:tcMar>
            <w:vAlign w:val="center"/>
          </w:tcPr>
          <w:p w14:paraId="5A95C8CA">
            <w:pPr>
              <w:spacing w:line="276" w:lineRule="auto"/>
              <w:jc w:val="center"/>
            </w:pPr>
            <w:r>
              <w:rPr>
                <w:rFonts w:ascii="Times New Roman" w:eastAsia="宋体"/>
                <w:b w:val="0"/>
                <w:bCs w:val="0"/>
                <w:color w:val="0000FF"/>
                <w:sz w:val="21"/>
                <w:szCs w:val="21"/>
              </w:rPr>
              <w:t>14</w:t>
            </w:r>
          </w:p>
        </w:tc>
        <w:tc>
          <w:tcPr>
            <w:tcW w:w="1000" w:type="dxa"/>
            <w:tcMar>
              <w:top w:w="40" w:type="dxa"/>
              <w:left w:w="80" w:type="dxa"/>
              <w:bottom w:w="40" w:type="dxa"/>
              <w:right w:w="80" w:type="dxa"/>
            </w:tcMar>
            <w:vAlign w:val="center"/>
          </w:tcPr>
          <w:p w14:paraId="33EBBA76">
            <w:pPr>
              <w:spacing w:line="276" w:lineRule="auto"/>
              <w:jc w:val="center"/>
            </w:pPr>
            <w:r>
              <w:rPr>
                <w:rFonts w:ascii="Times New Roman" w:eastAsia="宋体"/>
                <w:b/>
                <w:bCs/>
                <w:color w:val="0000FF"/>
                <w:sz w:val="21"/>
                <w:szCs w:val="21"/>
              </w:rPr>
              <w:t>90</w:t>
            </w:r>
          </w:p>
        </w:tc>
        <w:tc>
          <w:tcPr>
            <w:tcW w:w="4338" w:type="dxa"/>
            <w:tcMar>
              <w:top w:w="40" w:type="dxa"/>
              <w:left w:w="80" w:type="dxa"/>
              <w:bottom w:w="40" w:type="dxa"/>
              <w:right w:w="80" w:type="dxa"/>
            </w:tcMar>
            <w:vAlign w:val="center"/>
          </w:tcPr>
          <w:p w14:paraId="33A8A68A">
            <w:pPr>
              <w:spacing w:line="276" w:lineRule="auto"/>
              <w:jc w:val="left"/>
            </w:pPr>
            <w:r>
              <w:rPr>
                <w:rFonts w:ascii="Times New Roman" w:eastAsia="宋体"/>
                <w:b w:val="0"/>
                <w:bCs w:val="0"/>
                <w:color w:val="0000FF"/>
                <w:sz w:val="21"/>
                <w:szCs w:val="21"/>
              </w:rPr>
              <w:t>公开统计数据，以专家评估为主</w:t>
            </w:r>
          </w:p>
        </w:tc>
      </w:tr>
      <w:tr w14:paraId="45B50565">
        <w:tc>
          <w:tcPr>
            <w:tcW w:w="2000" w:type="dxa"/>
            <w:tcMar>
              <w:top w:w="40" w:type="dxa"/>
              <w:left w:w="80" w:type="dxa"/>
              <w:bottom w:w="40" w:type="dxa"/>
              <w:right w:w="80" w:type="dxa"/>
            </w:tcMar>
            <w:vAlign w:val="center"/>
          </w:tcPr>
          <w:p w14:paraId="77A43D6A">
            <w:pPr>
              <w:spacing w:line="276" w:lineRule="auto"/>
              <w:jc w:val="left"/>
            </w:pPr>
            <w:r>
              <w:rPr>
                <w:rFonts w:ascii="Times New Roman" w:eastAsia="宋体"/>
                <w:b w:val="0"/>
                <w:bCs w:val="0"/>
                <w:color w:val="000000"/>
                <w:sz w:val="21"/>
                <w:szCs w:val="21"/>
              </w:rPr>
              <w:t>5 安全性</w:t>
            </w:r>
          </w:p>
        </w:tc>
        <w:tc>
          <w:tcPr>
            <w:tcW w:w="1150" w:type="dxa"/>
            <w:tcMar>
              <w:top w:w="40" w:type="dxa"/>
              <w:left w:w="80" w:type="dxa"/>
              <w:bottom w:w="40" w:type="dxa"/>
              <w:right w:w="80" w:type="dxa"/>
            </w:tcMar>
            <w:vAlign w:val="center"/>
          </w:tcPr>
          <w:p w14:paraId="1921E2F9">
            <w:pPr>
              <w:spacing w:line="276" w:lineRule="auto"/>
              <w:jc w:val="center"/>
            </w:pPr>
            <w:r>
              <w:rPr>
                <w:rFonts w:ascii="Times New Roman" w:eastAsia="宋体"/>
                <w:b w:val="0"/>
                <w:bCs w:val="0"/>
                <w:color w:val="000000"/>
                <w:sz w:val="21"/>
                <w:szCs w:val="21"/>
              </w:rPr>
              <w:t>3</w:t>
            </w:r>
          </w:p>
        </w:tc>
        <w:tc>
          <w:tcPr>
            <w:tcW w:w="1150" w:type="dxa"/>
            <w:tcMar>
              <w:top w:w="40" w:type="dxa"/>
              <w:left w:w="80" w:type="dxa"/>
              <w:bottom w:w="40" w:type="dxa"/>
              <w:right w:w="80" w:type="dxa"/>
            </w:tcMar>
            <w:vAlign w:val="center"/>
          </w:tcPr>
          <w:p w14:paraId="05EC2513">
            <w:pPr>
              <w:spacing w:line="276" w:lineRule="auto"/>
              <w:jc w:val="center"/>
            </w:pPr>
            <w:r>
              <w:rPr>
                <w:rFonts w:ascii="Times New Roman" w:eastAsia="宋体"/>
                <w:b w:val="0"/>
                <w:bCs w:val="0"/>
                <w:color w:val="0000FF"/>
                <w:sz w:val="21"/>
                <w:szCs w:val="21"/>
              </w:rPr>
              <w:t>11</w:t>
            </w:r>
          </w:p>
        </w:tc>
        <w:tc>
          <w:tcPr>
            <w:tcW w:w="1000" w:type="dxa"/>
            <w:tcMar>
              <w:top w:w="40" w:type="dxa"/>
              <w:left w:w="80" w:type="dxa"/>
              <w:bottom w:w="40" w:type="dxa"/>
              <w:right w:w="80" w:type="dxa"/>
            </w:tcMar>
            <w:vAlign w:val="center"/>
          </w:tcPr>
          <w:p w14:paraId="63ED1DB4">
            <w:pPr>
              <w:spacing w:line="276" w:lineRule="auto"/>
              <w:jc w:val="center"/>
            </w:pPr>
            <w:r>
              <w:rPr>
                <w:rFonts w:ascii="Times New Roman" w:eastAsia="宋体"/>
                <w:b/>
                <w:bCs/>
                <w:color w:val="0000FF"/>
                <w:sz w:val="21"/>
                <w:szCs w:val="21"/>
              </w:rPr>
              <w:t>130</w:t>
            </w:r>
          </w:p>
        </w:tc>
        <w:tc>
          <w:tcPr>
            <w:tcW w:w="4338" w:type="dxa"/>
            <w:tcMar>
              <w:top w:w="40" w:type="dxa"/>
              <w:left w:w="80" w:type="dxa"/>
              <w:bottom w:w="40" w:type="dxa"/>
              <w:right w:w="80" w:type="dxa"/>
            </w:tcMar>
            <w:vAlign w:val="center"/>
          </w:tcPr>
          <w:p w14:paraId="1D956402">
            <w:pPr>
              <w:spacing w:line="276" w:lineRule="auto"/>
              <w:jc w:val="left"/>
            </w:pPr>
            <w:r>
              <w:rPr>
                <w:rFonts w:ascii="Times New Roman" w:eastAsia="宋体"/>
                <w:b w:val="0"/>
                <w:bCs w:val="0"/>
                <w:color w:val="0000FF"/>
                <w:sz w:val="21"/>
                <w:szCs w:val="21"/>
              </w:rPr>
              <w:t>报告D1、D3、D4既有指标及公开信息核验</w:t>
            </w:r>
          </w:p>
        </w:tc>
      </w:tr>
      <w:tr w14:paraId="0F3BDEAA">
        <w:tc>
          <w:tcPr>
            <w:tcW w:w="2000" w:type="dxa"/>
            <w:tcMar>
              <w:top w:w="40" w:type="dxa"/>
              <w:left w:w="80" w:type="dxa"/>
              <w:bottom w:w="40" w:type="dxa"/>
              <w:right w:w="80" w:type="dxa"/>
            </w:tcMar>
            <w:vAlign w:val="center"/>
          </w:tcPr>
          <w:p w14:paraId="20A144B5">
            <w:pPr>
              <w:spacing w:line="276" w:lineRule="auto"/>
              <w:jc w:val="left"/>
            </w:pPr>
            <w:r>
              <w:rPr>
                <w:rFonts w:ascii="Times New Roman" w:eastAsia="宋体"/>
                <w:b w:val="0"/>
                <w:bCs w:val="0"/>
                <w:color w:val="000000"/>
                <w:sz w:val="21"/>
                <w:szCs w:val="21"/>
              </w:rPr>
              <w:t>6 相关方评价</w:t>
            </w:r>
          </w:p>
        </w:tc>
        <w:tc>
          <w:tcPr>
            <w:tcW w:w="1150" w:type="dxa"/>
            <w:tcMar>
              <w:top w:w="40" w:type="dxa"/>
              <w:left w:w="80" w:type="dxa"/>
              <w:bottom w:w="40" w:type="dxa"/>
              <w:right w:w="80" w:type="dxa"/>
            </w:tcMar>
            <w:vAlign w:val="center"/>
          </w:tcPr>
          <w:p w14:paraId="44C3DC71">
            <w:pPr>
              <w:spacing w:line="276" w:lineRule="auto"/>
              <w:jc w:val="center"/>
            </w:pPr>
            <w:r>
              <w:rPr>
                <w:rFonts w:ascii="Times New Roman" w:eastAsia="宋体"/>
                <w:b w:val="0"/>
                <w:bCs w:val="0"/>
                <w:color w:val="000000"/>
                <w:sz w:val="21"/>
                <w:szCs w:val="21"/>
              </w:rPr>
              <w:t>8</w:t>
            </w:r>
          </w:p>
        </w:tc>
        <w:tc>
          <w:tcPr>
            <w:tcW w:w="1150" w:type="dxa"/>
            <w:tcMar>
              <w:top w:w="40" w:type="dxa"/>
              <w:left w:w="80" w:type="dxa"/>
              <w:bottom w:w="40" w:type="dxa"/>
              <w:right w:w="80" w:type="dxa"/>
            </w:tcMar>
            <w:vAlign w:val="center"/>
          </w:tcPr>
          <w:p w14:paraId="6E1626C4">
            <w:pPr>
              <w:spacing w:line="276" w:lineRule="auto"/>
              <w:jc w:val="center"/>
            </w:pPr>
            <w:r>
              <w:rPr>
                <w:rFonts w:ascii="Times New Roman" w:eastAsia="宋体"/>
                <w:b w:val="0"/>
                <w:bCs w:val="0"/>
                <w:color w:val="0000FF"/>
                <w:sz w:val="21"/>
                <w:szCs w:val="21"/>
              </w:rPr>
              <w:t>22</w:t>
            </w:r>
          </w:p>
        </w:tc>
        <w:tc>
          <w:tcPr>
            <w:tcW w:w="1000" w:type="dxa"/>
            <w:tcMar>
              <w:top w:w="40" w:type="dxa"/>
              <w:left w:w="80" w:type="dxa"/>
              <w:bottom w:w="40" w:type="dxa"/>
              <w:right w:w="80" w:type="dxa"/>
            </w:tcMar>
            <w:vAlign w:val="center"/>
          </w:tcPr>
          <w:p w14:paraId="3625B4F6">
            <w:pPr>
              <w:spacing w:line="276" w:lineRule="auto"/>
              <w:jc w:val="center"/>
            </w:pPr>
            <w:r>
              <w:rPr>
                <w:rFonts w:ascii="Times New Roman" w:eastAsia="宋体"/>
                <w:b/>
                <w:bCs/>
                <w:color w:val="0000FF"/>
                <w:sz w:val="21"/>
                <w:szCs w:val="21"/>
              </w:rPr>
              <w:t>150</w:t>
            </w:r>
          </w:p>
        </w:tc>
        <w:tc>
          <w:tcPr>
            <w:tcW w:w="4338" w:type="dxa"/>
            <w:tcMar>
              <w:top w:w="40" w:type="dxa"/>
              <w:left w:w="80" w:type="dxa"/>
              <w:bottom w:w="40" w:type="dxa"/>
              <w:right w:w="80" w:type="dxa"/>
            </w:tcMar>
            <w:vAlign w:val="center"/>
          </w:tcPr>
          <w:p w14:paraId="42276F7B">
            <w:pPr>
              <w:spacing w:line="276" w:lineRule="auto"/>
              <w:jc w:val="left"/>
            </w:pPr>
            <w:r>
              <w:rPr>
                <w:rFonts w:ascii="Times New Roman" w:eastAsia="宋体"/>
                <w:b w:val="0"/>
                <w:bCs w:val="0"/>
                <w:color w:val="0000FF"/>
                <w:sz w:val="21"/>
                <w:szCs w:val="21"/>
              </w:rPr>
              <w:t>报告A1、C7、F1、F2既有指标，辅以感知类专家评估</w:t>
            </w:r>
          </w:p>
        </w:tc>
      </w:tr>
      <w:tr w14:paraId="7886D039">
        <w:tc>
          <w:tcPr>
            <w:tcW w:w="2000" w:type="dxa"/>
            <w:tcMar>
              <w:top w:w="40" w:type="dxa"/>
              <w:left w:w="80" w:type="dxa"/>
              <w:bottom w:w="40" w:type="dxa"/>
              <w:right w:w="80" w:type="dxa"/>
            </w:tcMar>
            <w:vAlign w:val="center"/>
          </w:tcPr>
          <w:p w14:paraId="0AFB0F7C">
            <w:pPr>
              <w:spacing w:line="276" w:lineRule="auto"/>
              <w:jc w:val="left"/>
            </w:pPr>
            <w:r>
              <w:rPr>
                <w:rFonts w:ascii="Times New Roman" w:eastAsia="宋体"/>
                <w:b w:val="0"/>
                <w:bCs w:val="0"/>
                <w:color w:val="000000"/>
                <w:sz w:val="21"/>
                <w:szCs w:val="21"/>
              </w:rPr>
              <w:t>7 游客数量</w:t>
            </w:r>
          </w:p>
        </w:tc>
        <w:tc>
          <w:tcPr>
            <w:tcW w:w="1150" w:type="dxa"/>
            <w:tcMar>
              <w:top w:w="40" w:type="dxa"/>
              <w:left w:w="80" w:type="dxa"/>
              <w:bottom w:w="40" w:type="dxa"/>
              <w:right w:w="80" w:type="dxa"/>
            </w:tcMar>
            <w:vAlign w:val="center"/>
          </w:tcPr>
          <w:p w14:paraId="4A00B630">
            <w:pPr>
              <w:spacing w:line="276" w:lineRule="auto"/>
              <w:jc w:val="center"/>
            </w:pPr>
            <w:r>
              <w:rPr>
                <w:rFonts w:ascii="Times New Roman" w:eastAsia="宋体"/>
                <w:b w:val="0"/>
                <w:bCs w:val="0"/>
                <w:color w:val="000000"/>
                <w:sz w:val="21"/>
                <w:szCs w:val="21"/>
              </w:rPr>
              <w:t>4</w:t>
            </w:r>
          </w:p>
        </w:tc>
        <w:tc>
          <w:tcPr>
            <w:tcW w:w="1150" w:type="dxa"/>
            <w:tcMar>
              <w:top w:w="40" w:type="dxa"/>
              <w:left w:w="80" w:type="dxa"/>
              <w:bottom w:w="40" w:type="dxa"/>
              <w:right w:w="80" w:type="dxa"/>
            </w:tcMar>
            <w:vAlign w:val="center"/>
          </w:tcPr>
          <w:p w14:paraId="596780A5">
            <w:pPr>
              <w:spacing w:line="276" w:lineRule="auto"/>
              <w:jc w:val="center"/>
            </w:pPr>
            <w:r>
              <w:rPr>
                <w:rFonts w:ascii="Times New Roman" w:eastAsia="宋体"/>
                <w:b w:val="0"/>
                <w:bCs w:val="0"/>
                <w:color w:val="0000FF"/>
                <w:sz w:val="21"/>
                <w:szCs w:val="21"/>
              </w:rPr>
              <w:t>11</w:t>
            </w:r>
          </w:p>
        </w:tc>
        <w:tc>
          <w:tcPr>
            <w:tcW w:w="1000" w:type="dxa"/>
            <w:tcMar>
              <w:top w:w="40" w:type="dxa"/>
              <w:left w:w="80" w:type="dxa"/>
              <w:bottom w:w="40" w:type="dxa"/>
              <w:right w:w="80" w:type="dxa"/>
            </w:tcMar>
            <w:vAlign w:val="center"/>
          </w:tcPr>
          <w:p w14:paraId="22400D88">
            <w:pPr>
              <w:spacing w:line="276" w:lineRule="auto"/>
              <w:jc w:val="center"/>
            </w:pPr>
            <w:r>
              <w:rPr>
                <w:rFonts w:ascii="Times New Roman" w:eastAsia="宋体"/>
                <w:b/>
                <w:bCs/>
                <w:color w:val="0000FF"/>
                <w:sz w:val="21"/>
                <w:szCs w:val="21"/>
              </w:rPr>
              <w:t>120</w:t>
            </w:r>
          </w:p>
        </w:tc>
        <w:tc>
          <w:tcPr>
            <w:tcW w:w="4338" w:type="dxa"/>
            <w:tcMar>
              <w:top w:w="40" w:type="dxa"/>
              <w:left w:w="80" w:type="dxa"/>
              <w:bottom w:w="40" w:type="dxa"/>
              <w:right w:w="80" w:type="dxa"/>
            </w:tcMar>
            <w:vAlign w:val="center"/>
          </w:tcPr>
          <w:p w14:paraId="0A94EA73">
            <w:pPr>
              <w:spacing w:line="276" w:lineRule="auto"/>
              <w:jc w:val="left"/>
            </w:pPr>
            <w:r>
              <w:rPr>
                <w:rFonts w:ascii="Times New Roman" w:eastAsia="宋体"/>
                <w:b w:val="0"/>
                <w:bCs w:val="0"/>
                <w:color w:val="0000FF"/>
                <w:sz w:val="21"/>
                <w:szCs w:val="21"/>
              </w:rPr>
              <w:t>报告E1、E2既有指标，过夜及回访数据由城市报送</w:t>
            </w:r>
          </w:p>
        </w:tc>
      </w:tr>
      <w:tr w14:paraId="409AB0C3">
        <w:tc>
          <w:tcPr>
            <w:tcW w:w="2000" w:type="dxa"/>
            <w:tcMar>
              <w:top w:w="40" w:type="dxa"/>
              <w:left w:w="80" w:type="dxa"/>
              <w:bottom w:w="40" w:type="dxa"/>
              <w:right w:w="80" w:type="dxa"/>
            </w:tcMar>
            <w:vAlign w:val="center"/>
          </w:tcPr>
          <w:p w14:paraId="716F5FEE">
            <w:pPr>
              <w:spacing w:line="276" w:lineRule="auto"/>
              <w:jc w:val="left"/>
            </w:pPr>
            <w:r>
              <w:rPr>
                <w:rFonts w:ascii="Times New Roman" w:eastAsia="宋体"/>
                <w:b w:val="0"/>
                <w:bCs w:val="0"/>
                <w:color w:val="000000"/>
                <w:sz w:val="21"/>
                <w:szCs w:val="21"/>
              </w:rPr>
              <w:t>8 财务表现</w:t>
            </w:r>
          </w:p>
        </w:tc>
        <w:tc>
          <w:tcPr>
            <w:tcW w:w="1150" w:type="dxa"/>
            <w:tcMar>
              <w:top w:w="40" w:type="dxa"/>
              <w:left w:w="80" w:type="dxa"/>
              <w:bottom w:w="40" w:type="dxa"/>
              <w:right w:w="80" w:type="dxa"/>
            </w:tcMar>
            <w:vAlign w:val="center"/>
          </w:tcPr>
          <w:p w14:paraId="0618EF5B">
            <w:pPr>
              <w:spacing w:line="276" w:lineRule="auto"/>
              <w:jc w:val="center"/>
            </w:pPr>
            <w:r>
              <w:rPr>
                <w:rFonts w:ascii="Times New Roman" w:eastAsia="宋体"/>
                <w:b w:val="0"/>
                <w:bCs w:val="0"/>
                <w:color w:val="000000"/>
                <w:sz w:val="21"/>
                <w:szCs w:val="21"/>
              </w:rPr>
              <w:t>6</w:t>
            </w:r>
          </w:p>
        </w:tc>
        <w:tc>
          <w:tcPr>
            <w:tcW w:w="1150" w:type="dxa"/>
            <w:tcMar>
              <w:top w:w="40" w:type="dxa"/>
              <w:left w:w="80" w:type="dxa"/>
              <w:bottom w:w="40" w:type="dxa"/>
              <w:right w:w="80" w:type="dxa"/>
            </w:tcMar>
            <w:vAlign w:val="center"/>
          </w:tcPr>
          <w:p w14:paraId="0D416C5B">
            <w:pPr>
              <w:spacing w:line="276" w:lineRule="auto"/>
              <w:jc w:val="center"/>
            </w:pPr>
            <w:r>
              <w:rPr>
                <w:rFonts w:ascii="Times New Roman" w:eastAsia="宋体"/>
                <w:b w:val="0"/>
                <w:bCs w:val="0"/>
                <w:color w:val="0000FF"/>
                <w:sz w:val="21"/>
                <w:szCs w:val="21"/>
              </w:rPr>
              <w:t>12</w:t>
            </w:r>
          </w:p>
        </w:tc>
        <w:tc>
          <w:tcPr>
            <w:tcW w:w="1000" w:type="dxa"/>
            <w:tcMar>
              <w:top w:w="40" w:type="dxa"/>
              <w:left w:w="80" w:type="dxa"/>
              <w:bottom w:w="40" w:type="dxa"/>
              <w:right w:w="80" w:type="dxa"/>
            </w:tcMar>
            <w:vAlign w:val="center"/>
          </w:tcPr>
          <w:p w14:paraId="621B5CEA">
            <w:pPr>
              <w:spacing w:line="276" w:lineRule="auto"/>
              <w:jc w:val="center"/>
            </w:pPr>
            <w:r>
              <w:rPr>
                <w:rFonts w:ascii="Times New Roman" w:eastAsia="宋体"/>
                <w:b w:val="0"/>
                <w:bCs w:val="0"/>
                <w:color w:val="000000"/>
                <w:sz w:val="21"/>
                <w:szCs w:val="21"/>
              </w:rPr>
              <w:t>130</w:t>
            </w:r>
          </w:p>
        </w:tc>
        <w:tc>
          <w:tcPr>
            <w:tcW w:w="4338" w:type="dxa"/>
            <w:tcMar>
              <w:top w:w="40" w:type="dxa"/>
              <w:left w:w="80" w:type="dxa"/>
              <w:bottom w:w="40" w:type="dxa"/>
              <w:right w:w="80" w:type="dxa"/>
            </w:tcMar>
            <w:vAlign w:val="center"/>
          </w:tcPr>
          <w:p w14:paraId="581874F2">
            <w:pPr>
              <w:spacing w:line="276" w:lineRule="auto"/>
              <w:jc w:val="left"/>
            </w:pPr>
            <w:r>
              <w:rPr>
                <w:rFonts w:ascii="Times New Roman" w:eastAsia="宋体"/>
                <w:b w:val="0"/>
                <w:bCs w:val="0"/>
                <w:color w:val="000000"/>
                <w:sz w:val="21"/>
                <w:szCs w:val="21"/>
              </w:rPr>
              <w:t>报告E1～E5既有指标为主</w:t>
            </w:r>
          </w:p>
        </w:tc>
      </w:tr>
      <w:tr w14:paraId="30AA54E6">
        <w:tc>
          <w:tcPr>
            <w:tcW w:w="2000" w:type="dxa"/>
            <w:shd w:val="clear" w:color="auto" w:fill="F2F2F2"/>
            <w:tcMar>
              <w:top w:w="40" w:type="dxa"/>
              <w:left w:w="80" w:type="dxa"/>
              <w:bottom w:w="40" w:type="dxa"/>
              <w:right w:w="80" w:type="dxa"/>
            </w:tcMar>
            <w:vAlign w:val="center"/>
          </w:tcPr>
          <w:p w14:paraId="08F707E6">
            <w:pPr>
              <w:spacing w:line="276" w:lineRule="auto"/>
              <w:jc w:val="center"/>
            </w:pPr>
            <w:r>
              <w:rPr>
                <w:rFonts w:ascii="Times New Roman" w:eastAsia="宋体"/>
                <w:b/>
                <w:bCs/>
                <w:color w:val="000000"/>
                <w:sz w:val="21"/>
                <w:szCs w:val="21"/>
              </w:rPr>
              <w:t>合计</w:t>
            </w:r>
          </w:p>
        </w:tc>
        <w:tc>
          <w:tcPr>
            <w:tcW w:w="1150" w:type="dxa"/>
            <w:shd w:val="clear" w:color="auto" w:fill="F2F2F2"/>
            <w:tcMar>
              <w:top w:w="40" w:type="dxa"/>
              <w:left w:w="80" w:type="dxa"/>
              <w:bottom w:w="40" w:type="dxa"/>
              <w:right w:w="80" w:type="dxa"/>
            </w:tcMar>
            <w:vAlign w:val="center"/>
          </w:tcPr>
          <w:p w14:paraId="649182D2">
            <w:pPr>
              <w:spacing w:line="276" w:lineRule="auto"/>
              <w:jc w:val="center"/>
            </w:pPr>
            <w:r>
              <w:rPr>
                <w:rFonts w:ascii="Times New Roman" w:eastAsia="宋体"/>
                <w:b/>
                <w:bCs/>
                <w:color w:val="000000"/>
                <w:sz w:val="21"/>
                <w:szCs w:val="21"/>
              </w:rPr>
              <w:t>53</w:t>
            </w:r>
          </w:p>
        </w:tc>
        <w:tc>
          <w:tcPr>
            <w:tcW w:w="1150" w:type="dxa"/>
            <w:shd w:val="clear" w:color="auto" w:fill="F2F2F2"/>
            <w:tcMar>
              <w:top w:w="40" w:type="dxa"/>
              <w:left w:w="80" w:type="dxa"/>
              <w:bottom w:w="40" w:type="dxa"/>
              <w:right w:w="80" w:type="dxa"/>
            </w:tcMar>
            <w:vAlign w:val="center"/>
          </w:tcPr>
          <w:p w14:paraId="751377C1">
            <w:pPr>
              <w:spacing w:line="276" w:lineRule="auto"/>
              <w:jc w:val="center"/>
            </w:pPr>
            <w:r>
              <w:rPr>
                <w:rFonts w:ascii="Times New Roman" w:eastAsia="宋体"/>
                <w:b/>
                <w:bCs/>
                <w:color w:val="0000FF"/>
                <w:sz w:val="21"/>
                <w:szCs w:val="21"/>
              </w:rPr>
              <w:t>121</w:t>
            </w:r>
          </w:p>
        </w:tc>
        <w:tc>
          <w:tcPr>
            <w:tcW w:w="1000" w:type="dxa"/>
            <w:shd w:val="clear" w:color="auto" w:fill="F2F2F2"/>
            <w:tcMar>
              <w:top w:w="40" w:type="dxa"/>
              <w:left w:w="80" w:type="dxa"/>
              <w:bottom w:w="40" w:type="dxa"/>
              <w:right w:w="80" w:type="dxa"/>
            </w:tcMar>
            <w:vAlign w:val="center"/>
          </w:tcPr>
          <w:p w14:paraId="77DA7F31">
            <w:pPr>
              <w:spacing w:line="276" w:lineRule="auto"/>
              <w:jc w:val="center"/>
            </w:pPr>
            <w:r>
              <w:rPr>
                <w:rFonts w:ascii="Times New Roman" w:eastAsia="宋体"/>
                <w:b/>
                <w:bCs/>
                <w:color w:val="000000"/>
                <w:sz w:val="21"/>
                <w:szCs w:val="21"/>
              </w:rPr>
              <w:t>1000</w:t>
            </w:r>
          </w:p>
        </w:tc>
        <w:tc>
          <w:tcPr>
            <w:tcW w:w="4338" w:type="dxa"/>
            <w:shd w:val="clear" w:color="auto" w:fill="F2F2F2"/>
            <w:tcMar>
              <w:top w:w="40" w:type="dxa"/>
              <w:left w:w="80" w:type="dxa"/>
              <w:bottom w:w="40" w:type="dxa"/>
              <w:right w:w="80" w:type="dxa"/>
            </w:tcMar>
            <w:vAlign w:val="center"/>
          </w:tcPr>
          <w:p w14:paraId="279013FC">
            <w:pPr>
              <w:spacing w:line="276" w:lineRule="auto"/>
              <w:jc w:val="left"/>
            </w:pPr>
            <w:r>
              <w:rPr>
                <w:rFonts w:ascii="Times New Roman" w:eastAsia="宋体"/>
                <w:b/>
                <w:bCs/>
                <w:color w:val="0000FF"/>
                <w:sz w:val="21"/>
                <w:szCs w:val="21"/>
              </w:rPr>
              <w:t>另设加分项6项、30分，不计入基础分值</w:t>
            </w:r>
          </w:p>
        </w:tc>
      </w:tr>
    </w:tbl>
    <w:p w14:paraId="74F351F3">
      <w:r>
        <w:br w:type="page"/>
      </w:r>
    </w:p>
    <w:p w14:paraId="28AA247D">
      <w:pPr>
        <w:spacing w:before="140" w:after="100"/>
        <w:jc w:val="center"/>
      </w:pPr>
      <w:r>
        <w:rPr>
          <w:rFonts w:ascii="Times New Roman" w:eastAsia="黑体"/>
          <w:b/>
          <w:bCs/>
          <w:color w:val="000000"/>
          <w:sz w:val="24"/>
          <w:szCs w:val="24"/>
        </w:rPr>
        <w:t>表2  世界旅游城市品牌评价</w:t>
      </w:r>
      <w:r>
        <w:rPr>
          <w:rFonts w:hint="eastAsia" w:eastAsia="黑体"/>
          <w:b/>
          <w:bCs/>
          <w:color w:val="000000"/>
          <w:sz w:val="24"/>
          <w:szCs w:val="24"/>
          <w:lang w:eastAsia="zh-CN"/>
        </w:rPr>
        <w:t>评分</w:t>
      </w:r>
      <w:r>
        <w:rPr>
          <w:rFonts w:ascii="Times New Roman" w:eastAsia="黑体"/>
          <w:b/>
          <w:bCs/>
          <w:color w:val="000000"/>
          <w:sz w:val="24"/>
          <w:szCs w:val="24"/>
        </w:rPr>
        <w:t>表</w:t>
      </w:r>
    </w:p>
    <w:p w14:paraId="1ADF2B88">
      <w:pPr>
        <w:spacing w:before="0" w:after="100" w:line="300" w:lineRule="auto"/>
        <w:jc w:val="both"/>
      </w:pPr>
      <w:r>
        <w:rPr>
          <w:rFonts w:ascii="Times New Roman" w:eastAsia="仿宋"/>
          <w:b w:val="0"/>
          <w:bCs w:val="0"/>
          <w:color w:val="0000FF"/>
          <w:sz w:val="20"/>
          <w:szCs w:val="20"/>
        </w:rPr>
        <w:t>注：【分层】指按城市常住人口规模层级分别测算基准值（见编制说明第六条）；【感知】为品牌认知与游客体验感知类指标。</w:t>
      </w:r>
    </w:p>
    <w:tbl>
      <w:tblPr>
        <w:tblStyle w:val="11"/>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50"/>
        <w:gridCol w:w="700"/>
        <w:gridCol w:w="4300"/>
        <w:gridCol w:w="1550"/>
      </w:tblGrid>
      <w:tr w14:paraId="222165A5">
        <w:trPr>
          <w:tblHeader/>
        </w:trPr>
        <w:tc>
          <w:tcPr>
            <w:tcW w:w="3050" w:type="dxa"/>
            <w:shd w:val="clear" w:color="auto" w:fill="D9D9D9"/>
            <w:tcMar>
              <w:top w:w="40" w:type="dxa"/>
              <w:left w:w="80" w:type="dxa"/>
              <w:bottom w:w="40" w:type="dxa"/>
              <w:right w:w="80" w:type="dxa"/>
            </w:tcMar>
            <w:vAlign w:val="center"/>
          </w:tcPr>
          <w:p w14:paraId="7125610B">
            <w:pPr>
              <w:spacing w:line="276" w:lineRule="auto"/>
              <w:jc w:val="center"/>
            </w:pPr>
            <w:r>
              <w:rPr>
                <w:rFonts w:ascii="Times New Roman" w:eastAsia="黑体"/>
                <w:b/>
                <w:bCs/>
                <w:color w:val="000000"/>
                <w:sz w:val="21"/>
                <w:szCs w:val="21"/>
              </w:rPr>
              <w:t>评定项目</w:t>
            </w:r>
          </w:p>
        </w:tc>
        <w:tc>
          <w:tcPr>
            <w:tcW w:w="700" w:type="dxa"/>
            <w:shd w:val="clear" w:color="auto" w:fill="D9D9D9"/>
            <w:tcMar>
              <w:top w:w="40" w:type="dxa"/>
              <w:left w:w="80" w:type="dxa"/>
              <w:bottom w:w="40" w:type="dxa"/>
              <w:right w:w="80" w:type="dxa"/>
            </w:tcMar>
            <w:vAlign w:val="center"/>
          </w:tcPr>
          <w:p w14:paraId="42F19B0C">
            <w:pPr>
              <w:spacing w:line="276" w:lineRule="auto"/>
              <w:jc w:val="center"/>
            </w:pPr>
            <w:r>
              <w:rPr>
                <w:rFonts w:ascii="Times New Roman" w:eastAsia="黑体"/>
                <w:b/>
                <w:bCs/>
                <w:color w:val="000000"/>
                <w:sz w:val="21"/>
                <w:szCs w:val="21"/>
              </w:rPr>
              <w:t>分值</w:t>
            </w:r>
          </w:p>
        </w:tc>
        <w:tc>
          <w:tcPr>
            <w:tcW w:w="4300" w:type="dxa"/>
            <w:shd w:val="clear" w:color="auto" w:fill="D9D9D9"/>
            <w:tcMar>
              <w:top w:w="40" w:type="dxa"/>
              <w:left w:w="80" w:type="dxa"/>
              <w:bottom w:w="40" w:type="dxa"/>
              <w:right w:w="80" w:type="dxa"/>
            </w:tcMar>
            <w:vAlign w:val="center"/>
          </w:tcPr>
          <w:p w14:paraId="6C071BBC">
            <w:pPr>
              <w:spacing w:line="276" w:lineRule="auto"/>
              <w:jc w:val="center"/>
            </w:pPr>
            <w:r>
              <w:rPr>
                <w:rFonts w:ascii="Times New Roman" w:eastAsia="黑体"/>
                <w:b/>
                <w:bCs/>
                <w:color w:val="000000"/>
                <w:sz w:val="21"/>
                <w:szCs w:val="21"/>
              </w:rPr>
              <w:t>评分标准</w:t>
            </w:r>
          </w:p>
        </w:tc>
        <w:tc>
          <w:tcPr>
            <w:tcW w:w="1550" w:type="dxa"/>
            <w:shd w:val="clear" w:color="auto" w:fill="D9D9D9"/>
            <w:tcMar>
              <w:top w:w="40" w:type="dxa"/>
              <w:left w:w="80" w:type="dxa"/>
              <w:bottom w:w="40" w:type="dxa"/>
              <w:right w:w="80" w:type="dxa"/>
            </w:tcMar>
            <w:vAlign w:val="center"/>
          </w:tcPr>
          <w:p w14:paraId="2217C924">
            <w:pPr>
              <w:spacing w:line="276" w:lineRule="auto"/>
              <w:jc w:val="center"/>
            </w:pPr>
            <w:r>
              <w:rPr>
                <w:rFonts w:ascii="Times New Roman" w:eastAsia="黑体"/>
                <w:b/>
                <w:bCs/>
                <w:color w:val="000000"/>
                <w:sz w:val="21"/>
                <w:szCs w:val="21"/>
              </w:rPr>
              <w:t>指标性质与数据来源</w:t>
            </w:r>
          </w:p>
        </w:tc>
      </w:tr>
      <w:tr w14:paraId="603EA6BC">
        <w:tc>
          <w:tcPr>
            <w:tcW w:w="3050" w:type="dxa"/>
            <w:shd w:val="clear" w:color="auto" w:fill="BFBFBF"/>
            <w:tcMar>
              <w:top w:w="40" w:type="dxa"/>
              <w:left w:w="80" w:type="dxa"/>
              <w:bottom w:w="40" w:type="dxa"/>
              <w:right w:w="80" w:type="dxa"/>
            </w:tcMar>
            <w:vAlign w:val="center"/>
          </w:tcPr>
          <w:p w14:paraId="5665E1AF">
            <w:pPr>
              <w:spacing w:line="276" w:lineRule="auto"/>
              <w:jc w:val="left"/>
            </w:pPr>
            <w:r>
              <w:rPr>
                <w:rFonts w:ascii="Times New Roman" w:eastAsia="黑体"/>
                <w:b/>
                <w:bCs/>
                <w:color w:val="000000"/>
                <w:sz w:val="21"/>
                <w:szCs w:val="21"/>
              </w:rPr>
              <w:t>1 旅游资源</w:t>
            </w:r>
          </w:p>
        </w:tc>
        <w:tc>
          <w:tcPr>
            <w:tcW w:w="700" w:type="dxa"/>
            <w:shd w:val="clear" w:color="auto" w:fill="BFBFBF"/>
            <w:tcMar>
              <w:top w:w="40" w:type="dxa"/>
              <w:left w:w="80" w:type="dxa"/>
              <w:bottom w:w="40" w:type="dxa"/>
              <w:right w:w="80" w:type="dxa"/>
            </w:tcMar>
            <w:vAlign w:val="center"/>
          </w:tcPr>
          <w:p w14:paraId="7704A59B">
            <w:pPr>
              <w:spacing w:line="276" w:lineRule="auto"/>
              <w:jc w:val="center"/>
            </w:pPr>
            <w:r>
              <w:rPr>
                <w:rFonts w:ascii="Times New Roman" w:eastAsia="黑体"/>
                <w:b/>
                <w:bCs/>
                <w:color w:val="0000FF"/>
                <w:sz w:val="21"/>
                <w:szCs w:val="21"/>
              </w:rPr>
              <w:t>160</w:t>
            </w:r>
          </w:p>
        </w:tc>
        <w:tc>
          <w:tcPr>
            <w:tcW w:w="5850" w:type="dxa"/>
            <w:gridSpan w:val="2"/>
            <w:shd w:val="clear" w:color="auto" w:fill="BFBFBF"/>
            <w:tcMar>
              <w:top w:w="40" w:type="dxa"/>
              <w:left w:w="80" w:type="dxa"/>
              <w:bottom w:w="40" w:type="dxa"/>
              <w:right w:w="80" w:type="dxa"/>
            </w:tcMar>
            <w:vAlign w:val="center"/>
          </w:tcPr>
          <w:p w14:paraId="0BBDC149"/>
        </w:tc>
      </w:tr>
      <w:tr w14:paraId="5989ED0F">
        <w:tc>
          <w:tcPr>
            <w:tcW w:w="3050" w:type="dxa"/>
            <w:shd w:val="clear" w:color="auto" w:fill="F2F2F2"/>
            <w:tcMar>
              <w:top w:w="40" w:type="dxa"/>
              <w:left w:w="80" w:type="dxa"/>
              <w:bottom w:w="40" w:type="dxa"/>
              <w:right w:w="80" w:type="dxa"/>
            </w:tcMar>
            <w:vAlign w:val="center"/>
          </w:tcPr>
          <w:p w14:paraId="2B7F914F">
            <w:pPr>
              <w:spacing w:line="276" w:lineRule="auto"/>
              <w:jc w:val="left"/>
            </w:pPr>
            <w:r>
              <w:rPr>
                <w:rFonts w:ascii="Times New Roman" w:eastAsia="宋体"/>
                <w:b/>
                <w:bCs/>
                <w:color w:val="000000"/>
                <w:sz w:val="21"/>
                <w:szCs w:val="21"/>
              </w:rPr>
              <w:t>1 自然景区数量、世界遗产及世界自然保护区数量</w:t>
            </w:r>
          </w:p>
        </w:tc>
        <w:tc>
          <w:tcPr>
            <w:tcW w:w="700" w:type="dxa"/>
            <w:shd w:val="clear" w:color="auto" w:fill="F2F2F2"/>
            <w:tcMar>
              <w:top w:w="40" w:type="dxa"/>
              <w:left w:w="80" w:type="dxa"/>
              <w:bottom w:w="40" w:type="dxa"/>
              <w:right w:w="80" w:type="dxa"/>
            </w:tcMar>
            <w:vAlign w:val="center"/>
          </w:tcPr>
          <w:p w14:paraId="68A231FE">
            <w:pPr>
              <w:spacing w:line="276" w:lineRule="auto"/>
              <w:jc w:val="center"/>
            </w:pPr>
            <w:r>
              <w:rPr>
                <w:rFonts w:ascii="Times New Roman" w:eastAsia="宋体"/>
                <w:b/>
                <w:bCs/>
                <w:color w:val="000000"/>
                <w:sz w:val="21"/>
                <w:szCs w:val="21"/>
              </w:rPr>
              <w:t>32</w:t>
            </w:r>
          </w:p>
        </w:tc>
        <w:tc>
          <w:tcPr>
            <w:tcW w:w="5850" w:type="dxa"/>
            <w:gridSpan w:val="2"/>
            <w:shd w:val="clear" w:color="auto" w:fill="F2F2F2"/>
            <w:tcMar>
              <w:top w:w="40" w:type="dxa"/>
              <w:left w:w="80" w:type="dxa"/>
              <w:bottom w:w="40" w:type="dxa"/>
              <w:right w:w="80" w:type="dxa"/>
            </w:tcMar>
            <w:vAlign w:val="center"/>
          </w:tcPr>
          <w:p w14:paraId="243D119A">
            <w:pPr>
              <w:spacing w:line="276" w:lineRule="auto"/>
              <w:jc w:val="left"/>
            </w:pPr>
            <w:r>
              <w:rPr>
                <w:rFonts w:ascii="Times New Roman" w:eastAsia="宋体"/>
                <w:b w:val="0"/>
                <w:bCs w:val="0"/>
                <w:color w:val="000000"/>
                <w:sz w:val="21"/>
                <w:szCs w:val="21"/>
              </w:rPr>
              <w:t>（对应报告指标A2）</w:t>
            </w:r>
          </w:p>
        </w:tc>
      </w:tr>
      <w:tr w14:paraId="6ED676F3">
        <w:tc>
          <w:tcPr>
            <w:tcW w:w="3050" w:type="dxa"/>
            <w:tcMar>
              <w:top w:w="40" w:type="dxa"/>
              <w:left w:w="80" w:type="dxa"/>
              <w:bottom w:w="40" w:type="dxa"/>
              <w:right w:w="80" w:type="dxa"/>
            </w:tcMar>
            <w:vAlign w:val="center"/>
          </w:tcPr>
          <w:p w14:paraId="48BC2668">
            <w:pPr>
              <w:spacing w:line="276" w:lineRule="auto"/>
              <w:jc w:val="left"/>
            </w:pPr>
            <w:r>
              <w:rPr>
                <w:rFonts w:ascii="Times New Roman" w:eastAsia="宋体"/>
                <w:b w:val="0"/>
                <w:bCs w:val="0"/>
                <w:color w:val="000000"/>
                <w:sz w:val="21"/>
                <w:szCs w:val="21"/>
              </w:rPr>
              <w:t>① 世界遗产数量</w:t>
            </w:r>
          </w:p>
        </w:tc>
        <w:tc>
          <w:tcPr>
            <w:tcW w:w="700" w:type="dxa"/>
            <w:tcMar>
              <w:top w:w="40" w:type="dxa"/>
              <w:left w:w="80" w:type="dxa"/>
              <w:bottom w:w="40" w:type="dxa"/>
              <w:right w:w="80" w:type="dxa"/>
            </w:tcMar>
            <w:vAlign w:val="center"/>
          </w:tcPr>
          <w:p w14:paraId="7D148CC5">
            <w:pPr>
              <w:spacing w:line="276" w:lineRule="auto"/>
              <w:jc w:val="center"/>
            </w:pPr>
            <w:r>
              <w:rPr>
                <w:rFonts w:ascii="Times New Roman" w:eastAsia="宋体"/>
                <w:b w:val="0"/>
                <w:bCs w:val="0"/>
                <w:color w:val="000000"/>
                <w:sz w:val="21"/>
                <w:szCs w:val="21"/>
              </w:rPr>
              <w:t>12</w:t>
            </w:r>
          </w:p>
        </w:tc>
        <w:tc>
          <w:tcPr>
            <w:tcW w:w="4300" w:type="dxa"/>
            <w:tcMar>
              <w:top w:w="40" w:type="dxa"/>
              <w:left w:w="80" w:type="dxa"/>
              <w:bottom w:w="40" w:type="dxa"/>
              <w:right w:w="80" w:type="dxa"/>
            </w:tcMar>
            <w:vAlign w:val="center"/>
          </w:tcPr>
          <w:p w14:paraId="31A166B5">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24BB1B09">
            <w:pPr>
              <w:spacing w:line="276" w:lineRule="auto"/>
              <w:jc w:val="left"/>
            </w:pPr>
            <w:r>
              <w:rPr>
                <w:rFonts w:ascii="Times New Roman" w:eastAsia="宋体"/>
                <w:b w:val="0"/>
                <w:bCs w:val="0"/>
                <w:color w:val="000000"/>
                <w:sz w:val="21"/>
                <w:szCs w:val="21"/>
              </w:rPr>
              <w:t>客观／报告A2</w:t>
            </w:r>
          </w:p>
        </w:tc>
      </w:tr>
      <w:tr w14:paraId="6F83D785">
        <w:tc>
          <w:tcPr>
            <w:tcW w:w="3050" w:type="dxa"/>
            <w:tcMar>
              <w:top w:w="40" w:type="dxa"/>
              <w:left w:w="80" w:type="dxa"/>
              <w:bottom w:w="40" w:type="dxa"/>
              <w:right w:w="80" w:type="dxa"/>
            </w:tcMar>
            <w:vAlign w:val="center"/>
          </w:tcPr>
          <w:p w14:paraId="34F0A6E7">
            <w:pPr>
              <w:spacing w:line="276" w:lineRule="auto"/>
              <w:jc w:val="left"/>
            </w:pPr>
            <w:r>
              <w:rPr>
                <w:rFonts w:ascii="Times New Roman" w:eastAsia="宋体"/>
                <w:b w:val="0"/>
                <w:bCs w:val="0"/>
                <w:color w:val="0000FF"/>
                <w:sz w:val="21"/>
                <w:szCs w:val="21"/>
              </w:rPr>
              <w:t>② 国际知名景区景点数量</w:t>
            </w:r>
          </w:p>
        </w:tc>
        <w:tc>
          <w:tcPr>
            <w:tcW w:w="700" w:type="dxa"/>
            <w:tcMar>
              <w:top w:w="40" w:type="dxa"/>
              <w:left w:w="80" w:type="dxa"/>
              <w:bottom w:w="40" w:type="dxa"/>
              <w:right w:w="80" w:type="dxa"/>
            </w:tcMar>
            <w:vAlign w:val="center"/>
          </w:tcPr>
          <w:p w14:paraId="26C2723D">
            <w:pPr>
              <w:spacing w:line="276" w:lineRule="auto"/>
              <w:jc w:val="center"/>
            </w:pPr>
            <w:r>
              <w:rPr>
                <w:rFonts w:ascii="Times New Roman" w:eastAsia="宋体"/>
                <w:b w:val="0"/>
                <w:bCs w:val="0"/>
                <w:color w:val="0000FF"/>
                <w:sz w:val="21"/>
                <w:szCs w:val="21"/>
              </w:rPr>
              <w:t>12</w:t>
            </w:r>
          </w:p>
        </w:tc>
        <w:tc>
          <w:tcPr>
            <w:tcW w:w="4300" w:type="dxa"/>
            <w:tcMar>
              <w:top w:w="40" w:type="dxa"/>
              <w:left w:w="80" w:type="dxa"/>
              <w:bottom w:w="40" w:type="dxa"/>
              <w:right w:w="80" w:type="dxa"/>
            </w:tcMar>
            <w:vAlign w:val="center"/>
          </w:tcPr>
          <w:p w14:paraId="04E82785">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081232A3">
            <w:pPr>
              <w:spacing w:line="276" w:lineRule="auto"/>
              <w:jc w:val="left"/>
            </w:pPr>
            <w:r>
              <w:rPr>
                <w:rFonts w:ascii="Times New Roman" w:eastAsia="宋体"/>
                <w:b w:val="0"/>
                <w:bCs w:val="0"/>
                <w:color w:val="0000FF"/>
                <w:sz w:val="21"/>
                <w:szCs w:val="21"/>
              </w:rPr>
              <w:t>客观／报告A2</w:t>
            </w:r>
          </w:p>
        </w:tc>
      </w:tr>
      <w:tr w14:paraId="39EEB416">
        <w:tc>
          <w:tcPr>
            <w:tcW w:w="3050" w:type="dxa"/>
            <w:tcMar>
              <w:top w:w="40" w:type="dxa"/>
              <w:left w:w="80" w:type="dxa"/>
              <w:bottom w:w="40" w:type="dxa"/>
              <w:right w:w="80" w:type="dxa"/>
            </w:tcMar>
            <w:vAlign w:val="center"/>
          </w:tcPr>
          <w:p w14:paraId="7010DCD1">
            <w:pPr>
              <w:spacing w:line="276" w:lineRule="auto"/>
              <w:jc w:val="left"/>
            </w:pPr>
            <w:r>
              <w:rPr>
                <w:rFonts w:ascii="Times New Roman" w:eastAsia="宋体"/>
                <w:b w:val="0"/>
                <w:bCs w:val="0"/>
                <w:color w:val="0000FF"/>
                <w:sz w:val="21"/>
                <w:szCs w:val="21"/>
              </w:rPr>
              <w:t>③ 资源禀赋独特性与国际吸引力</w:t>
            </w:r>
          </w:p>
        </w:tc>
        <w:tc>
          <w:tcPr>
            <w:tcW w:w="700" w:type="dxa"/>
            <w:tcMar>
              <w:top w:w="40" w:type="dxa"/>
              <w:left w:w="80" w:type="dxa"/>
              <w:bottom w:w="40" w:type="dxa"/>
              <w:right w:w="80" w:type="dxa"/>
            </w:tcMar>
            <w:vAlign w:val="center"/>
          </w:tcPr>
          <w:p w14:paraId="7645E899">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650E413C">
            <w:pPr>
              <w:spacing w:line="276" w:lineRule="auto"/>
              <w:jc w:val="left"/>
            </w:pPr>
            <w:r>
              <w:rPr>
                <w:rFonts w:ascii="Times New Roman" w:eastAsia="宋体"/>
                <w:b w:val="0"/>
                <w:bCs w:val="0"/>
                <w:color w:val="0000FF"/>
                <w:sz w:val="21"/>
                <w:szCs w:val="21"/>
              </w:rPr>
              <w:t>专家评估计分，按优、良、中、差四档（计分规则见编制说明第五条）。</w:t>
            </w:r>
          </w:p>
          <w:p w14:paraId="5B23E38E">
            <w:pPr>
              <w:spacing w:line="276" w:lineRule="auto"/>
              <w:jc w:val="left"/>
            </w:pPr>
            <w:r>
              <w:rPr>
                <w:rFonts w:ascii="Times New Roman" w:eastAsia="宋体"/>
                <w:b w:val="0"/>
                <w:bCs w:val="0"/>
                <w:color w:val="0000FF"/>
                <w:sz w:val="21"/>
                <w:szCs w:val="21"/>
              </w:rPr>
              <w:t>评价要点：主体旅游资源的品质、独特性与不可替代性；资源组合的辨识度及对国际客源市场的吸引力。</w:t>
            </w:r>
          </w:p>
        </w:tc>
        <w:tc>
          <w:tcPr>
            <w:tcW w:w="1550" w:type="dxa"/>
            <w:tcMar>
              <w:top w:w="40" w:type="dxa"/>
              <w:left w:w="80" w:type="dxa"/>
              <w:bottom w:w="40" w:type="dxa"/>
              <w:right w:w="80" w:type="dxa"/>
            </w:tcMar>
            <w:vAlign w:val="center"/>
          </w:tcPr>
          <w:p w14:paraId="77A00F65">
            <w:pPr>
              <w:spacing w:line="276" w:lineRule="auto"/>
              <w:jc w:val="left"/>
            </w:pPr>
            <w:r>
              <w:rPr>
                <w:rFonts w:ascii="Times New Roman" w:eastAsia="宋体"/>
                <w:b w:val="0"/>
                <w:bCs w:val="0"/>
                <w:color w:val="0000FF"/>
                <w:sz w:val="21"/>
                <w:szCs w:val="21"/>
              </w:rPr>
              <w:t>专家评估</w:t>
            </w:r>
          </w:p>
        </w:tc>
      </w:tr>
      <w:tr w14:paraId="10EB13EA">
        <w:tc>
          <w:tcPr>
            <w:tcW w:w="3050" w:type="dxa"/>
            <w:shd w:val="clear" w:color="auto" w:fill="F2F2F2"/>
            <w:tcMar>
              <w:top w:w="40" w:type="dxa"/>
              <w:left w:w="80" w:type="dxa"/>
              <w:bottom w:w="40" w:type="dxa"/>
              <w:right w:w="80" w:type="dxa"/>
            </w:tcMar>
            <w:vAlign w:val="center"/>
          </w:tcPr>
          <w:p w14:paraId="25A409DD">
            <w:pPr>
              <w:spacing w:line="276" w:lineRule="auto"/>
              <w:jc w:val="left"/>
            </w:pPr>
            <w:r>
              <w:rPr>
                <w:rFonts w:ascii="Times New Roman" w:eastAsia="宋体"/>
                <w:b/>
                <w:bCs/>
                <w:color w:val="000000"/>
                <w:sz w:val="21"/>
                <w:szCs w:val="21"/>
              </w:rPr>
              <w:t>2 文化旅游设施（如博物馆、影剧院）数量</w:t>
            </w:r>
          </w:p>
        </w:tc>
        <w:tc>
          <w:tcPr>
            <w:tcW w:w="700" w:type="dxa"/>
            <w:shd w:val="clear" w:color="auto" w:fill="F2F2F2"/>
            <w:tcMar>
              <w:top w:w="40" w:type="dxa"/>
              <w:left w:w="80" w:type="dxa"/>
              <w:bottom w:w="40" w:type="dxa"/>
              <w:right w:w="80" w:type="dxa"/>
            </w:tcMar>
            <w:vAlign w:val="center"/>
          </w:tcPr>
          <w:p w14:paraId="740410B7">
            <w:pPr>
              <w:spacing w:line="276" w:lineRule="auto"/>
              <w:jc w:val="center"/>
            </w:pPr>
            <w:r>
              <w:rPr>
                <w:rFonts w:ascii="Times New Roman" w:eastAsia="宋体"/>
                <w:b/>
                <w:bCs/>
                <w:color w:val="0000FF"/>
                <w:sz w:val="21"/>
                <w:szCs w:val="21"/>
              </w:rPr>
              <w:t>38</w:t>
            </w:r>
          </w:p>
        </w:tc>
        <w:tc>
          <w:tcPr>
            <w:tcW w:w="5850" w:type="dxa"/>
            <w:gridSpan w:val="2"/>
            <w:shd w:val="clear" w:color="auto" w:fill="F2F2F2"/>
            <w:tcMar>
              <w:top w:w="40" w:type="dxa"/>
              <w:left w:w="80" w:type="dxa"/>
              <w:bottom w:w="40" w:type="dxa"/>
              <w:right w:w="80" w:type="dxa"/>
            </w:tcMar>
            <w:vAlign w:val="center"/>
          </w:tcPr>
          <w:p w14:paraId="40667FE2">
            <w:pPr>
              <w:spacing w:line="276" w:lineRule="auto"/>
              <w:jc w:val="left"/>
            </w:pPr>
            <w:r>
              <w:rPr>
                <w:rFonts w:ascii="Times New Roman" w:eastAsia="宋体"/>
                <w:b w:val="0"/>
                <w:bCs w:val="0"/>
                <w:color w:val="000000"/>
                <w:sz w:val="21"/>
                <w:szCs w:val="21"/>
              </w:rPr>
              <w:t>（对应报告指标A6）</w:t>
            </w:r>
          </w:p>
        </w:tc>
      </w:tr>
      <w:tr w14:paraId="7ECA3EF4">
        <w:tc>
          <w:tcPr>
            <w:tcW w:w="3050" w:type="dxa"/>
            <w:tcMar>
              <w:top w:w="40" w:type="dxa"/>
              <w:left w:w="80" w:type="dxa"/>
              <w:bottom w:w="40" w:type="dxa"/>
              <w:right w:w="80" w:type="dxa"/>
            </w:tcMar>
            <w:vAlign w:val="center"/>
          </w:tcPr>
          <w:p w14:paraId="0B88FD37">
            <w:pPr>
              <w:spacing w:line="276" w:lineRule="auto"/>
              <w:jc w:val="left"/>
            </w:pPr>
            <w:r>
              <w:rPr>
                <w:rFonts w:ascii="Times New Roman" w:eastAsia="宋体"/>
                <w:b w:val="0"/>
                <w:bCs w:val="0"/>
                <w:color w:val="000000"/>
                <w:sz w:val="21"/>
                <w:szCs w:val="21"/>
              </w:rPr>
              <w:t>① 博物馆数量</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0FBB0CAC">
            <w:pPr>
              <w:spacing w:line="276" w:lineRule="auto"/>
              <w:jc w:val="center"/>
            </w:pPr>
            <w:r>
              <w:rPr>
                <w:rFonts w:ascii="Times New Roman" w:eastAsia="宋体"/>
                <w:b w:val="0"/>
                <w:bCs w:val="0"/>
                <w:color w:val="000000"/>
                <w:sz w:val="21"/>
                <w:szCs w:val="21"/>
              </w:rPr>
              <w:t>10</w:t>
            </w:r>
          </w:p>
        </w:tc>
        <w:tc>
          <w:tcPr>
            <w:tcW w:w="4300" w:type="dxa"/>
            <w:tcMar>
              <w:top w:w="40" w:type="dxa"/>
              <w:left w:w="80" w:type="dxa"/>
              <w:bottom w:w="40" w:type="dxa"/>
              <w:right w:w="80" w:type="dxa"/>
            </w:tcMar>
            <w:vAlign w:val="center"/>
          </w:tcPr>
          <w:p w14:paraId="6AB5CFB4">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431FA2CF">
            <w:pPr>
              <w:spacing w:line="276" w:lineRule="auto"/>
              <w:jc w:val="left"/>
            </w:pPr>
            <w:r>
              <w:rPr>
                <w:rFonts w:ascii="Times New Roman" w:eastAsia="宋体"/>
                <w:b w:val="0"/>
                <w:bCs w:val="0"/>
                <w:color w:val="000000"/>
                <w:sz w:val="21"/>
                <w:szCs w:val="21"/>
              </w:rPr>
              <w:t>客观／报告A6</w:t>
            </w:r>
          </w:p>
        </w:tc>
      </w:tr>
      <w:tr w14:paraId="0F35CE91">
        <w:tc>
          <w:tcPr>
            <w:tcW w:w="3050" w:type="dxa"/>
            <w:tcMar>
              <w:top w:w="40" w:type="dxa"/>
              <w:left w:w="80" w:type="dxa"/>
              <w:bottom w:w="40" w:type="dxa"/>
              <w:right w:w="80" w:type="dxa"/>
            </w:tcMar>
            <w:vAlign w:val="center"/>
          </w:tcPr>
          <w:p w14:paraId="6D2E51FC">
            <w:pPr>
              <w:spacing w:line="276" w:lineRule="auto"/>
              <w:jc w:val="left"/>
            </w:pPr>
            <w:r>
              <w:rPr>
                <w:rFonts w:ascii="Times New Roman" w:eastAsia="宋体"/>
                <w:b w:val="0"/>
                <w:bCs w:val="0"/>
                <w:color w:val="000000"/>
                <w:sz w:val="21"/>
                <w:szCs w:val="21"/>
              </w:rPr>
              <w:t>② 影剧院、音乐厅数量</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72BB714B">
            <w:pPr>
              <w:spacing w:line="276" w:lineRule="auto"/>
              <w:jc w:val="center"/>
            </w:pPr>
            <w:r>
              <w:rPr>
                <w:rFonts w:ascii="Times New Roman" w:eastAsia="宋体"/>
                <w:b w:val="0"/>
                <w:bCs w:val="0"/>
                <w:color w:val="000000"/>
                <w:sz w:val="21"/>
                <w:szCs w:val="21"/>
              </w:rPr>
              <w:t>8</w:t>
            </w:r>
          </w:p>
        </w:tc>
        <w:tc>
          <w:tcPr>
            <w:tcW w:w="4300" w:type="dxa"/>
            <w:tcMar>
              <w:top w:w="40" w:type="dxa"/>
              <w:left w:w="80" w:type="dxa"/>
              <w:bottom w:w="40" w:type="dxa"/>
              <w:right w:w="80" w:type="dxa"/>
            </w:tcMar>
            <w:vAlign w:val="center"/>
          </w:tcPr>
          <w:p w14:paraId="10C4D5EB">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6BE2445B">
            <w:pPr>
              <w:spacing w:line="276" w:lineRule="auto"/>
              <w:jc w:val="left"/>
            </w:pPr>
            <w:r>
              <w:rPr>
                <w:rFonts w:ascii="Times New Roman" w:eastAsia="宋体"/>
                <w:b w:val="0"/>
                <w:bCs w:val="0"/>
                <w:color w:val="000000"/>
                <w:sz w:val="21"/>
                <w:szCs w:val="21"/>
              </w:rPr>
              <w:t>客观／报告A6</w:t>
            </w:r>
          </w:p>
        </w:tc>
      </w:tr>
      <w:tr w14:paraId="00B23FA9">
        <w:tc>
          <w:tcPr>
            <w:tcW w:w="3050" w:type="dxa"/>
            <w:tcMar>
              <w:top w:w="40" w:type="dxa"/>
              <w:left w:w="80" w:type="dxa"/>
              <w:bottom w:w="40" w:type="dxa"/>
              <w:right w:w="80" w:type="dxa"/>
            </w:tcMar>
            <w:vAlign w:val="center"/>
          </w:tcPr>
          <w:p w14:paraId="6B393C35">
            <w:pPr>
              <w:spacing w:line="276" w:lineRule="auto"/>
              <w:jc w:val="left"/>
            </w:pPr>
            <w:r>
              <w:rPr>
                <w:rFonts w:ascii="Times New Roman" w:eastAsia="宋体"/>
                <w:b w:val="0"/>
                <w:bCs w:val="0"/>
                <w:color w:val="000000"/>
                <w:sz w:val="21"/>
                <w:szCs w:val="21"/>
              </w:rPr>
              <w:t>③ 知名图书馆、体育馆等其他文体设施数量</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75E402B8">
            <w:pPr>
              <w:spacing w:line="276" w:lineRule="auto"/>
              <w:jc w:val="center"/>
            </w:pPr>
            <w:r>
              <w:rPr>
                <w:rFonts w:ascii="Times New Roman" w:eastAsia="宋体"/>
                <w:b w:val="0"/>
                <w:bCs w:val="0"/>
                <w:color w:val="000000"/>
                <w:sz w:val="21"/>
                <w:szCs w:val="21"/>
              </w:rPr>
              <w:t>6</w:t>
            </w:r>
          </w:p>
        </w:tc>
        <w:tc>
          <w:tcPr>
            <w:tcW w:w="4300" w:type="dxa"/>
            <w:tcMar>
              <w:top w:w="40" w:type="dxa"/>
              <w:left w:w="80" w:type="dxa"/>
              <w:bottom w:w="40" w:type="dxa"/>
              <w:right w:w="80" w:type="dxa"/>
            </w:tcMar>
            <w:vAlign w:val="center"/>
          </w:tcPr>
          <w:p w14:paraId="290ABC91">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4A370ABC">
            <w:pPr>
              <w:spacing w:line="276" w:lineRule="auto"/>
              <w:jc w:val="left"/>
            </w:pPr>
            <w:r>
              <w:rPr>
                <w:rFonts w:ascii="Times New Roman" w:eastAsia="宋体"/>
                <w:b w:val="0"/>
                <w:bCs w:val="0"/>
                <w:color w:val="000000"/>
                <w:sz w:val="21"/>
                <w:szCs w:val="21"/>
              </w:rPr>
              <w:t>客观／报告A6</w:t>
            </w:r>
          </w:p>
        </w:tc>
      </w:tr>
      <w:tr w14:paraId="7E2AEE04">
        <w:tc>
          <w:tcPr>
            <w:tcW w:w="3050" w:type="dxa"/>
            <w:tcMar>
              <w:top w:w="40" w:type="dxa"/>
              <w:left w:w="80" w:type="dxa"/>
              <w:bottom w:w="40" w:type="dxa"/>
              <w:right w:w="80" w:type="dxa"/>
            </w:tcMar>
            <w:vAlign w:val="center"/>
          </w:tcPr>
          <w:p w14:paraId="51BEEC5E">
            <w:pPr>
              <w:spacing w:line="276" w:lineRule="auto"/>
              <w:jc w:val="left"/>
            </w:pPr>
            <w:r>
              <w:rPr>
                <w:rFonts w:ascii="Times New Roman" w:eastAsia="宋体"/>
                <w:b w:val="0"/>
                <w:bCs w:val="0"/>
                <w:color w:val="0000FF"/>
                <w:sz w:val="21"/>
                <w:szCs w:val="21"/>
              </w:rPr>
              <w:t>④ 文化设施国际影响力</w:t>
            </w:r>
          </w:p>
        </w:tc>
        <w:tc>
          <w:tcPr>
            <w:tcW w:w="700" w:type="dxa"/>
            <w:tcMar>
              <w:top w:w="40" w:type="dxa"/>
              <w:left w:w="80" w:type="dxa"/>
              <w:bottom w:w="40" w:type="dxa"/>
              <w:right w:w="80" w:type="dxa"/>
            </w:tcMar>
            <w:vAlign w:val="center"/>
          </w:tcPr>
          <w:p w14:paraId="10866BCE">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018149C7">
            <w:pPr>
              <w:spacing w:line="276" w:lineRule="auto"/>
              <w:jc w:val="left"/>
            </w:pPr>
            <w:r>
              <w:rPr>
                <w:rFonts w:ascii="Times New Roman" w:eastAsia="宋体"/>
                <w:b w:val="0"/>
                <w:bCs w:val="0"/>
                <w:color w:val="0000FF"/>
                <w:sz w:val="21"/>
                <w:szCs w:val="21"/>
              </w:rPr>
              <w:t>专家评估计分，按优、良、中、差四档（计分规则见编制说明第五条）。</w:t>
            </w:r>
          </w:p>
          <w:p w14:paraId="737E71E3">
            <w:pPr>
              <w:spacing w:line="276" w:lineRule="auto"/>
              <w:jc w:val="left"/>
            </w:pPr>
            <w:r>
              <w:rPr>
                <w:rFonts w:ascii="Times New Roman" w:eastAsia="宋体"/>
                <w:b w:val="0"/>
                <w:bCs w:val="0"/>
                <w:color w:val="0000FF"/>
                <w:sz w:val="21"/>
                <w:szCs w:val="21"/>
              </w:rPr>
              <w:t>评价要点：是否拥有世界级地标性文化设施；设施品质、开放程度及对国际游客的吸引力。</w:t>
            </w:r>
          </w:p>
        </w:tc>
        <w:tc>
          <w:tcPr>
            <w:tcW w:w="1550" w:type="dxa"/>
            <w:tcMar>
              <w:top w:w="40" w:type="dxa"/>
              <w:left w:w="80" w:type="dxa"/>
              <w:bottom w:w="40" w:type="dxa"/>
              <w:right w:w="80" w:type="dxa"/>
            </w:tcMar>
            <w:vAlign w:val="center"/>
          </w:tcPr>
          <w:p w14:paraId="5B442481">
            <w:pPr>
              <w:spacing w:line="276" w:lineRule="auto"/>
              <w:jc w:val="left"/>
            </w:pPr>
            <w:r>
              <w:rPr>
                <w:rFonts w:ascii="Times New Roman" w:eastAsia="宋体"/>
                <w:b w:val="0"/>
                <w:bCs w:val="0"/>
                <w:color w:val="0000FF"/>
                <w:sz w:val="21"/>
                <w:szCs w:val="21"/>
              </w:rPr>
              <w:t>专家评估</w:t>
            </w:r>
          </w:p>
        </w:tc>
      </w:tr>
      <w:tr w14:paraId="01FE5DA4">
        <w:tc>
          <w:tcPr>
            <w:tcW w:w="3050" w:type="dxa"/>
            <w:tcMar>
              <w:top w:w="40" w:type="dxa"/>
              <w:left w:w="80" w:type="dxa"/>
              <w:bottom w:w="40" w:type="dxa"/>
              <w:right w:w="80" w:type="dxa"/>
            </w:tcMar>
            <w:vAlign w:val="center"/>
          </w:tcPr>
          <w:p w14:paraId="5030051B">
            <w:pPr>
              <w:spacing w:line="276" w:lineRule="auto"/>
              <w:jc w:val="left"/>
            </w:pPr>
            <w:r>
              <w:rPr>
                <w:rFonts w:ascii="Times New Roman" w:eastAsia="宋体"/>
                <w:b w:val="0"/>
                <w:bCs w:val="0"/>
                <w:color w:val="0000FF"/>
                <w:sz w:val="21"/>
                <w:szCs w:val="21"/>
              </w:rPr>
              <w:t>⑤ 文化体验产品的游客感知质量【感知】</w:t>
            </w:r>
          </w:p>
        </w:tc>
        <w:tc>
          <w:tcPr>
            <w:tcW w:w="700" w:type="dxa"/>
            <w:tcMar>
              <w:top w:w="40" w:type="dxa"/>
              <w:left w:w="80" w:type="dxa"/>
              <w:bottom w:w="40" w:type="dxa"/>
              <w:right w:w="80" w:type="dxa"/>
            </w:tcMar>
            <w:vAlign w:val="center"/>
          </w:tcPr>
          <w:p w14:paraId="6CFEE828">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45AEF664">
            <w:pPr>
              <w:spacing w:line="276" w:lineRule="auto"/>
              <w:jc w:val="left"/>
            </w:pPr>
            <w:r>
              <w:rPr>
                <w:rFonts w:ascii="Times New Roman" w:eastAsia="宋体"/>
                <w:b w:val="0"/>
                <w:bCs w:val="0"/>
                <w:color w:val="0000FF"/>
                <w:sz w:val="21"/>
                <w:szCs w:val="21"/>
              </w:rPr>
              <w:t>专家评估计分，按优、良、中、差四档（计分规则见编制说明第五条）。</w:t>
            </w:r>
          </w:p>
          <w:p w14:paraId="0DE6D2F0">
            <w:pPr>
              <w:spacing w:line="276" w:lineRule="auto"/>
              <w:jc w:val="left"/>
            </w:pPr>
            <w:r>
              <w:rPr>
                <w:rFonts w:ascii="Times New Roman" w:eastAsia="宋体"/>
                <w:b w:val="0"/>
                <w:bCs w:val="0"/>
                <w:color w:val="0000FF"/>
                <w:sz w:val="21"/>
                <w:szCs w:val="21"/>
              </w:rPr>
              <w:t>评价要点：文化体验产品的丰富度与参与性；游客对城市文化独特性的认知与评价；文化体验的记忆点与分享意愿。</w:t>
            </w:r>
          </w:p>
        </w:tc>
        <w:tc>
          <w:tcPr>
            <w:tcW w:w="1550" w:type="dxa"/>
            <w:tcMar>
              <w:top w:w="40" w:type="dxa"/>
              <w:left w:w="80" w:type="dxa"/>
              <w:bottom w:w="40" w:type="dxa"/>
              <w:right w:w="80" w:type="dxa"/>
            </w:tcMar>
            <w:vAlign w:val="center"/>
          </w:tcPr>
          <w:p w14:paraId="6254A23B">
            <w:pPr>
              <w:spacing w:line="276" w:lineRule="auto"/>
              <w:jc w:val="left"/>
            </w:pPr>
            <w:r>
              <w:rPr>
                <w:rFonts w:ascii="Times New Roman" w:eastAsia="宋体"/>
                <w:b w:val="0"/>
                <w:bCs w:val="0"/>
                <w:color w:val="0000FF"/>
                <w:sz w:val="21"/>
                <w:szCs w:val="21"/>
              </w:rPr>
              <w:t>专家评估</w:t>
            </w:r>
          </w:p>
        </w:tc>
      </w:tr>
      <w:tr w14:paraId="6D57B036">
        <w:tc>
          <w:tcPr>
            <w:tcW w:w="3050" w:type="dxa"/>
            <w:shd w:val="clear" w:color="auto" w:fill="F2F2F2"/>
            <w:tcMar>
              <w:top w:w="40" w:type="dxa"/>
              <w:left w:w="80" w:type="dxa"/>
              <w:bottom w:w="40" w:type="dxa"/>
              <w:right w:w="80" w:type="dxa"/>
            </w:tcMar>
            <w:vAlign w:val="center"/>
          </w:tcPr>
          <w:p w14:paraId="12EEA19D">
            <w:pPr>
              <w:spacing w:line="276" w:lineRule="auto"/>
              <w:jc w:val="left"/>
            </w:pPr>
            <w:r>
              <w:rPr>
                <w:rFonts w:ascii="Times New Roman" w:eastAsia="宋体"/>
                <w:b/>
                <w:bCs/>
                <w:color w:val="000000"/>
                <w:sz w:val="21"/>
                <w:szCs w:val="21"/>
              </w:rPr>
              <w:t>3 国际有影响力的节庆活动数量</w:t>
            </w:r>
          </w:p>
        </w:tc>
        <w:tc>
          <w:tcPr>
            <w:tcW w:w="700" w:type="dxa"/>
            <w:shd w:val="clear" w:color="auto" w:fill="F2F2F2"/>
            <w:tcMar>
              <w:top w:w="40" w:type="dxa"/>
              <w:left w:w="80" w:type="dxa"/>
              <w:bottom w:w="40" w:type="dxa"/>
              <w:right w:w="80" w:type="dxa"/>
            </w:tcMar>
            <w:vAlign w:val="center"/>
          </w:tcPr>
          <w:p w14:paraId="3D44603C">
            <w:pPr>
              <w:spacing w:line="276" w:lineRule="auto"/>
              <w:jc w:val="center"/>
            </w:pPr>
            <w:r>
              <w:rPr>
                <w:rFonts w:ascii="Times New Roman" w:eastAsia="宋体"/>
                <w:b/>
                <w:bCs/>
                <w:color w:val="0000FF"/>
                <w:sz w:val="21"/>
                <w:szCs w:val="21"/>
              </w:rPr>
              <w:t>32</w:t>
            </w:r>
          </w:p>
        </w:tc>
        <w:tc>
          <w:tcPr>
            <w:tcW w:w="5850" w:type="dxa"/>
            <w:gridSpan w:val="2"/>
            <w:shd w:val="clear" w:color="auto" w:fill="F2F2F2"/>
            <w:tcMar>
              <w:top w:w="40" w:type="dxa"/>
              <w:left w:w="80" w:type="dxa"/>
              <w:bottom w:w="40" w:type="dxa"/>
              <w:right w:w="80" w:type="dxa"/>
            </w:tcMar>
            <w:vAlign w:val="center"/>
          </w:tcPr>
          <w:p w14:paraId="70E1CD7C">
            <w:pPr>
              <w:spacing w:line="276" w:lineRule="auto"/>
              <w:jc w:val="left"/>
            </w:pPr>
            <w:r>
              <w:rPr>
                <w:rFonts w:ascii="Times New Roman" w:eastAsia="宋体"/>
                <w:b w:val="0"/>
                <w:bCs w:val="0"/>
                <w:color w:val="000000"/>
                <w:sz w:val="21"/>
                <w:szCs w:val="21"/>
              </w:rPr>
              <w:t>（对应报告指标A3）</w:t>
            </w:r>
          </w:p>
        </w:tc>
      </w:tr>
      <w:tr w14:paraId="0BD0C95F">
        <w:tc>
          <w:tcPr>
            <w:tcW w:w="3050" w:type="dxa"/>
            <w:tcMar>
              <w:top w:w="40" w:type="dxa"/>
              <w:left w:w="80" w:type="dxa"/>
              <w:bottom w:w="40" w:type="dxa"/>
              <w:right w:w="80" w:type="dxa"/>
            </w:tcMar>
            <w:vAlign w:val="center"/>
          </w:tcPr>
          <w:p w14:paraId="1DBFAC18">
            <w:pPr>
              <w:spacing w:line="276" w:lineRule="auto"/>
              <w:jc w:val="left"/>
            </w:pPr>
            <w:r>
              <w:rPr>
                <w:rFonts w:ascii="Times New Roman" w:eastAsia="宋体"/>
                <w:b w:val="0"/>
                <w:bCs w:val="0"/>
                <w:color w:val="000000"/>
                <w:sz w:val="21"/>
                <w:szCs w:val="21"/>
              </w:rPr>
              <w:t>① 知名节庆活动数量</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457EA8C6">
            <w:pPr>
              <w:spacing w:line="276" w:lineRule="auto"/>
              <w:jc w:val="center"/>
            </w:pPr>
            <w:r>
              <w:rPr>
                <w:rFonts w:ascii="Times New Roman" w:eastAsia="宋体"/>
                <w:b w:val="0"/>
                <w:bCs w:val="0"/>
                <w:color w:val="000000"/>
                <w:sz w:val="21"/>
                <w:szCs w:val="21"/>
              </w:rPr>
              <w:t>12</w:t>
            </w:r>
          </w:p>
        </w:tc>
        <w:tc>
          <w:tcPr>
            <w:tcW w:w="4300" w:type="dxa"/>
            <w:tcMar>
              <w:top w:w="40" w:type="dxa"/>
              <w:left w:w="80" w:type="dxa"/>
              <w:bottom w:w="40" w:type="dxa"/>
              <w:right w:w="80" w:type="dxa"/>
            </w:tcMar>
            <w:vAlign w:val="center"/>
          </w:tcPr>
          <w:p w14:paraId="402C47DF">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66D697A7">
            <w:pPr>
              <w:spacing w:line="276" w:lineRule="auto"/>
              <w:jc w:val="left"/>
            </w:pPr>
            <w:r>
              <w:rPr>
                <w:rFonts w:ascii="Times New Roman" w:eastAsia="宋体"/>
                <w:b w:val="0"/>
                <w:bCs w:val="0"/>
                <w:color w:val="000000"/>
                <w:sz w:val="21"/>
                <w:szCs w:val="21"/>
              </w:rPr>
              <w:t>客观／报告A3</w:t>
            </w:r>
          </w:p>
        </w:tc>
      </w:tr>
      <w:tr w14:paraId="2C902FEE">
        <w:tc>
          <w:tcPr>
            <w:tcW w:w="3050" w:type="dxa"/>
            <w:tcMar>
              <w:top w:w="40" w:type="dxa"/>
              <w:left w:w="80" w:type="dxa"/>
              <w:bottom w:w="40" w:type="dxa"/>
              <w:right w:w="80" w:type="dxa"/>
            </w:tcMar>
            <w:vAlign w:val="center"/>
          </w:tcPr>
          <w:p w14:paraId="62B5C91A">
            <w:pPr>
              <w:spacing w:line="276" w:lineRule="auto"/>
              <w:jc w:val="left"/>
            </w:pPr>
            <w:r>
              <w:rPr>
                <w:rFonts w:ascii="Times New Roman" w:eastAsia="宋体"/>
                <w:b w:val="0"/>
                <w:bCs w:val="0"/>
                <w:color w:val="0000FF"/>
                <w:sz w:val="21"/>
                <w:szCs w:val="21"/>
              </w:rPr>
              <w:t>② 节庆活动国际传播力与游客参与度</w:t>
            </w:r>
          </w:p>
        </w:tc>
        <w:tc>
          <w:tcPr>
            <w:tcW w:w="700" w:type="dxa"/>
            <w:tcMar>
              <w:top w:w="40" w:type="dxa"/>
              <w:left w:w="80" w:type="dxa"/>
              <w:bottom w:w="40" w:type="dxa"/>
              <w:right w:w="80" w:type="dxa"/>
            </w:tcMar>
            <w:vAlign w:val="center"/>
          </w:tcPr>
          <w:p w14:paraId="7F6F0456">
            <w:pPr>
              <w:spacing w:line="276" w:lineRule="auto"/>
              <w:jc w:val="center"/>
            </w:pPr>
            <w:r>
              <w:rPr>
                <w:rFonts w:ascii="Times New Roman" w:eastAsia="宋体"/>
                <w:b w:val="0"/>
                <w:bCs w:val="0"/>
                <w:color w:val="0000FF"/>
                <w:sz w:val="21"/>
                <w:szCs w:val="21"/>
              </w:rPr>
              <w:t>12</w:t>
            </w:r>
          </w:p>
        </w:tc>
        <w:tc>
          <w:tcPr>
            <w:tcW w:w="4300" w:type="dxa"/>
            <w:tcMar>
              <w:top w:w="40" w:type="dxa"/>
              <w:left w:w="80" w:type="dxa"/>
              <w:bottom w:w="40" w:type="dxa"/>
              <w:right w:w="80" w:type="dxa"/>
            </w:tcMar>
            <w:vAlign w:val="center"/>
          </w:tcPr>
          <w:p w14:paraId="2E54CDDD">
            <w:pPr>
              <w:spacing w:line="276" w:lineRule="auto"/>
              <w:jc w:val="left"/>
            </w:pPr>
            <w:r>
              <w:rPr>
                <w:rFonts w:ascii="Times New Roman" w:eastAsia="宋体"/>
                <w:b w:val="0"/>
                <w:bCs w:val="0"/>
                <w:color w:val="0000FF"/>
                <w:sz w:val="21"/>
                <w:szCs w:val="21"/>
              </w:rPr>
              <w:t>专家评估计分，按优、良、中、差四档（计分规则见编制说明第五条）。</w:t>
            </w:r>
          </w:p>
          <w:p w14:paraId="2745BBF1">
            <w:pPr>
              <w:spacing w:line="276" w:lineRule="auto"/>
              <w:jc w:val="left"/>
            </w:pPr>
            <w:r>
              <w:rPr>
                <w:rFonts w:ascii="Times New Roman" w:eastAsia="宋体"/>
                <w:b w:val="0"/>
                <w:bCs w:val="0"/>
                <w:color w:val="0000FF"/>
                <w:sz w:val="21"/>
                <w:szCs w:val="21"/>
              </w:rPr>
              <w:t>评价要点：节庆活动的国际知名度、媒体传播效果、境外游客参与规模及常态化举办情况。</w:t>
            </w:r>
          </w:p>
        </w:tc>
        <w:tc>
          <w:tcPr>
            <w:tcW w:w="1550" w:type="dxa"/>
            <w:tcMar>
              <w:top w:w="40" w:type="dxa"/>
              <w:left w:w="80" w:type="dxa"/>
              <w:bottom w:w="40" w:type="dxa"/>
              <w:right w:w="80" w:type="dxa"/>
            </w:tcMar>
            <w:vAlign w:val="center"/>
          </w:tcPr>
          <w:p w14:paraId="1A69FEAC">
            <w:pPr>
              <w:spacing w:line="276" w:lineRule="auto"/>
              <w:jc w:val="left"/>
            </w:pPr>
            <w:r>
              <w:rPr>
                <w:rFonts w:ascii="Times New Roman" w:eastAsia="宋体"/>
                <w:b w:val="0"/>
                <w:bCs w:val="0"/>
                <w:color w:val="0000FF"/>
                <w:sz w:val="21"/>
                <w:szCs w:val="21"/>
              </w:rPr>
              <w:t>专家评估</w:t>
            </w:r>
          </w:p>
        </w:tc>
      </w:tr>
      <w:tr w14:paraId="73F0BC6A">
        <w:tc>
          <w:tcPr>
            <w:tcW w:w="3050" w:type="dxa"/>
            <w:tcMar>
              <w:top w:w="40" w:type="dxa"/>
              <w:left w:w="80" w:type="dxa"/>
              <w:bottom w:w="40" w:type="dxa"/>
              <w:right w:w="80" w:type="dxa"/>
            </w:tcMar>
            <w:vAlign w:val="center"/>
          </w:tcPr>
          <w:p w14:paraId="64E86746">
            <w:pPr>
              <w:spacing w:line="276" w:lineRule="auto"/>
              <w:jc w:val="left"/>
            </w:pPr>
            <w:r>
              <w:rPr>
                <w:rFonts w:ascii="Times New Roman" w:eastAsia="宋体"/>
                <w:b w:val="0"/>
                <w:bCs w:val="0"/>
                <w:color w:val="0000FF"/>
                <w:sz w:val="21"/>
                <w:szCs w:val="21"/>
              </w:rPr>
              <w:t>③ 节庆品牌辨识度与游客情感共鸣【感知】</w:t>
            </w:r>
          </w:p>
        </w:tc>
        <w:tc>
          <w:tcPr>
            <w:tcW w:w="700" w:type="dxa"/>
            <w:tcMar>
              <w:top w:w="40" w:type="dxa"/>
              <w:left w:w="80" w:type="dxa"/>
              <w:bottom w:w="40" w:type="dxa"/>
              <w:right w:w="80" w:type="dxa"/>
            </w:tcMar>
            <w:vAlign w:val="center"/>
          </w:tcPr>
          <w:p w14:paraId="5915CEA8">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0E6CFF26">
            <w:pPr>
              <w:spacing w:line="276" w:lineRule="auto"/>
              <w:jc w:val="left"/>
            </w:pPr>
            <w:r>
              <w:rPr>
                <w:rFonts w:ascii="Times New Roman" w:eastAsia="宋体"/>
                <w:b w:val="0"/>
                <w:bCs w:val="0"/>
                <w:color w:val="0000FF"/>
                <w:sz w:val="21"/>
                <w:szCs w:val="21"/>
              </w:rPr>
              <w:t>专家评估计分，按优、良、中、差四档（计分规则见编制说明第五条）。</w:t>
            </w:r>
          </w:p>
          <w:p w14:paraId="6B7ECCAF">
            <w:pPr>
              <w:spacing w:line="276" w:lineRule="auto"/>
              <w:jc w:val="left"/>
            </w:pPr>
            <w:r>
              <w:rPr>
                <w:rFonts w:ascii="Times New Roman" w:eastAsia="宋体"/>
                <w:b w:val="0"/>
                <w:bCs w:val="0"/>
                <w:color w:val="0000FF"/>
                <w:sz w:val="21"/>
                <w:szCs w:val="21"/>
              </w:rPr>
              <w:t>评价要点：节庆品牌与城市品牌的关联强度；游客的情感认同、重复参与意愿及自发传播情况。</w:t>
            </w:r>
          </w:p>
        </w:tc>
        <w:tc>
          <w:tcPr>
            <w:tcW w:w="1550" w:type="dxa"/>
            <w:tcMar>
              <w:top w:w="40" w:type="dxa"/>
              <w:left w:w="80" w:type="dxa"/>
              <w:bottom w:w="40" w:type="dxa"/>
              <w:right w:w="80" w:type="dxa"/>
            </w:tcMar>
            <w:vAlign w:val="center"/>
          </w:tcPr>
          <w:p w14:paraId="3F6F1344">
            <w:pPr>
              <w:spacing w:line="276" w:lineRule="auto"/>
              <w:jc w:val="left"/>
            </w:pPr>
            <w:r>
              <w:rPr>
                <w:rFonts w:ascii="Times New Roman" w:eastAsia="宋体"/>
                <w:b w:val="0"/>
                <w:bCs w:val="0"/>
                <w:color w:val="0000FF"/>
                <w:sz w:val="21"/>
                <w:szCs w:val="21"/>
              </w:rPr>
              <w:t>专家评估</w:t>
            </w:r>
          </w:p>
        </w:tc>
      </w:tr>
      <w:tr w14:paraId="3EEFD458">
        <w:tc>
          <w:tcPr>
            <w:tcW w:w="3050" w:type="dxa"/>
            <w:shd w:val="clear" w:color="auto" w:fill="F2F2F2"/>
            <w:tcMar>
              <w:top w:w="40" w:type="dxa"/>
              <w:left w:w="80" w:type="dxa"/>
              <w:bottom w:w="40" w:type="dxa"/>
              <w:right w:w="80" w:type="dxa"/>
            </w:tcMar>
            <w:vAlign w:val="center"/>
          </w:tcPr>
          <w:p w14:paraId="74D926E4">
            <w:pPr>
              <w:spacing w:line="276" w:lineRule="auto"/>
              <w:jc w:val="left"/>
            </w:pPr>
            <w:r>
              <w:rPr>
                <w:rFonts w:ascii="Times New Roman" w:eastAsia="宋体"/>
                <w:b/>
                <w:bCs/>
                <w:color w:val="000000"/>
                <w:sz w:val="21"/>
                <w:szCs w:val="21"/>
              </w:rPr>
              <w:t>4 国际会议、会展举办数量</w:t>
            </w:r>
          </w:p>
        </w:tc>
        <w:tc>
          <w:tcPr>
            <w:tcW w:w="700" w:type="dxa"/>
            <w:shd w:val="clear" w:color="auto" w:fill="F2F2F2"/>
            <w:tcMar>
              <w:top w:w="40" w:type="dxa"/>
              <w:left w:w="80" w:type="dxa"/>
              <w:bottom w:w="40" w:type="dxa"/>
              <w:right w:w="80" w:type="dxa"/>
            </w:tcMar>
            <w:vAlign w:val="center"/>
          </w:tcPr>
          <w:p w14:paraId="23448CA9">
            <w:pPr>
              <w:spacing w:line="276" w:lineRule="auto"/>
              <w:jc w:val="center"/>
            </w:pPr>
            <w:r>
              <w:rPr>
                <w:rFonts w:ascii="Times New Roman" w:eastAsia="宋体"/>
                <w:b/>
                <w:bCs/>
                <w:color w:val="000000"/>
                <w:sz w:val="21"/>
                <w:szCs w:val="21"/>
              </w:rPr>
              <w:t>30</w:t>
            </w:r>
          </w:p>
        </w:tc>
        <w:tc>
          <w:tcPr>
            <w:tcW w:w="5850" w:type="dxa"/>
            <w:gridSpan w:val="2"/>
            <w:shd w:val="clear" w:color="auto" w:fill="F2F2F2"/>
            <w:tcMar>
              <w:top w:w="40" w:type="dxa"/>
              <w:left w:w="80" w:type="dxa"/>
              <w:bottom w:w="40" w:type="dxa"/>
              <w:right w:w="80" w:type="dxa"/>
            </w:tcMar>
            <w:vAlign w:val="center"/>
          </w:tcPr>
          <w:p w14:paraId="01463F82">
            <w:pPr>
              <w:spacing w:line="276" w:lineRule="auto"/>
              <w:jc w:val="left"/>
            </w:pPr>
            <w:r>
              <w:rPr>
                <w:rFonts w:ascii="Times New Roman" w:eastAsia="宋体"/>
                <w:b w:val="0"/>
                <w:bCs w:val="0"/>
                <w:color w:val="000000"/>
                <w:sz w:val="21"/>
                <w:szCs w:val="21"/>
              </w:rPr>
              <w:t>（对应报告指标A4）</w:t>
            </w:r>
          </w:p>
        </w:tc>
      </w:tr>
      <w:tr w14:paraId="24AFFC8E">
        <w:tc>
          <w:tcPr>
            <w:tcW w:w="3050" w:type="dxa"/>
            <w:tcMar>
              <w:top w:w="40" w:type="dxa"/>
              <w:left w:w="80" w:type="dxa"/>
              <w:bottom w:w="40" w:type="dxa"/>
              <w:right w:w="80" w:type="dxa"/>
            </w:tcMar>
            <w:vAlign w:val="center"/>
          </w:tcPr>
          <w:p w14:paraId="756606ED">
            <w:pPr>
              <w:spacing w:line="276" w:lineRule="auto"/>
              <w:jc w:val="left"/>
            </w:pPr>
            <w:r>
              <w:rPr>
                <w:rFonts w:ascii="Times New Roman" w:eastAsia="宋体"/>
                <w:b w:val="0"/>
                <w:bCs w:val="0"/>
                <w:color w:val="000000"/>
                <w:sz w:val="21"/>
                <w:szCs w:val="21"/>
              </w:rPr>
              <w:t>① 国际会议举办数量</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61D2FCEC">
            <w:pPr>
              <w:spacing w:line="276" w:lineRule="auto"/>
              <w:jc w:val="center"/>
            </w:pPr>
            <w:r>
              <w:rPr>
                <w:rFonts w:ascii="Times New Roman" w:eastAsia="宋体"/>
                <w:b w:val="0"/>
                <w:bCs w:val="0"/>
                <w:color w:val="000000"/>
                <w:sz w:val="21"/>
                <w:szCs w:val="21"/>
              </w:rPr>
              <w:t>12</w:t>
            </w:r>
          </w:p>
        </w:tc>
        <w:tc>
          <w:tcPr>
            <w:tcW w:w="4300" w:type="dxa"/>
            <w:tcMar>
              <w:top w:w="40" w:type="dxa"/>
              <w:left w:w="80" w:type="dxa"/>
              <w:bottom w:w="40" w:type="dxa"/>
              <w:right w:w="80" w:type="dxa"/>
            </w:tcMar>
            <w:vAlign w:val="center"/>
          </w:tcPr>
          <w:p w14:paraId="44984587">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3BE82470">
            <w:pPr>
              <w:spacing w:line="276" w:lineRule="auto"/>
              <w:jc w:val="left"/>
            </w:pPr>
            <w:r>
              <w:rPr>
                <w:rFonts w:ascii="Times New Roman" w:eastAsia="宋体"/>
                <w:b w:val="0"/>
                <w:bCs w:val="0"/>
                <w:color w:val="000000"/>
                <w:sz w:val="21"/>
                <w:szCs w:val="21"/>
              </w:rPr>
              <w:t>客观／报告A4</w:t>
            </w:r>
          </w:p>
        </w:tc>
      </w:tr>
      <w:tr w14:paraId="4C18C935">
        <w:tc>
          <w:tcPr>
            <w:tcW w:w="3050" w:type="dxa"/>
            <w:tcMar>
              <w:top w:w="40" w:type="dxa"/>
              <w:left w:w="80" w:type="dxa"/>
              <w:bottom w:w="40" w:type="dxa"/>
              <w:right w:w="80" w:type="dxa"/>
            </w:tcMar>
            <w:vAlign w:val="center"/>
          </w:tcPr>
          <w:p w14:paraId="31F3FFFD">
            <w:pPr>
              <w:spacing w:line="276" w:lineRule="auto"/>
              <w:jc w:val="left"/>
            </w:pPr>
            <w:r>
              <w:rPr>
                <w:rFonts w:ascii="Times New Roman" w:eastAsia="宋体"/>
                <w:b w:val="0"/>
                <w:bCs w:val="0"/>
                <w:color w:val="000000"/>
                <w:sz w:val="21"/>
                <w:szCs w:val="21"/>
              </w:rPr>
              <w:t>② 展览举办数量</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58DFEA28">
            <w:pPr>
              <w:spacing w:line="276" w:lineRule="auto"/>
              <w:jc w:val="center"/>
            </w:pPr>
            <w:r>
              <w:rPr>
                <w:rFonts w:ascii="Times New Roman" w:eastAsia="宋体"/>
                <w:b w:val="0"/>
                <w:bCs w:val="0"/>
                <w:color w:val="000000"/>
                <w:sz w:val="21"/>
                <w:szCs w:val="21"/>
              </w:rPr>
              <w:t>10</w:t>
            </w:r>
          </w:p>
        </w:tc>
        <w:tc>
          <w:tcPr>
            <w:tcW w:w="4300" w:type="dxa"/>
            <w:tcMar>
              <w:top w:w="40" w:type="dxa"/>
              <w:left w:w="80" w:type="dxa"/>
              <w:bottom w:w="40" w:type="dxa"/>
              <w:right w:w="80" w:type="dxa"/>
            </w:tcMar>
            <w:vAlign w:val="center"/>
          </w:tcPr>
          <w:p w14:paraId="5D674340">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7C2E47B6">
            <w:pPr>
              <w:spacing w:line="276" w:lineRule="auto"/>
              <w:jc w:val="left"/>
            </w:pPr>
            <w:r>
              <w:rPr>
                <w:rFonts w:ascii="Times New Roman" w:eastAsia="宋体"/>
                <w:b w:val="0"/>
                <w:bCs w:val="0"/>
                <w:color w:val="000000"/>
                <w:sz w:val="21"/>
                <w:szCs w:val="21"/>
              </w:rPr>
              <w:t>客观／报告A4</w:t>
            </w:r>
          </w:p>
        </w:tc>
      </w:tr>
      <w:tr w14:paraId="7EC397CF">
        <w:tc>
          <w:tcPr>
            <w:tcW w:w="3050" w:type="dxa"/>
            <w:tcMar>
              <w:top w:w="40" w:type="dxa"/>
              <w:left w:w="80" w:type="dxa"/>
              <w:bottom w:w="40" w:type="dxa"/>
              <w:right w:w="80" w:type="dxa"/>
            </w:tcMar>
            <w:vAlign w:val="center"/>
          </w:tcPr>
          <w:p w14:paraId="3AF52F67">
            <w:pPr>
              <w:spacing w:line="276" w:lineRule="auto"/>
              <w:jc w:val="left"/>
            </w:pPr>
            <w:r>
              <w:rPr>
                <w:rFonts w:ascii="Times New Roman" w:eastAsia="宋体"/>
                <w:b w:val="0"/>
                <w:bCs w:val="0"/>
                <w:color w:val="0000FF"/>
                <w:sz w:val="21"/>
                <w:szCs w:val="21"/>
              </w:rPr>
              <w:t>③ 会展品牌影响力与专业化水平</w:t>
            </w:r>
          </w:p>
        </w:tc>
        <w:tc>
          <w:tcPr>
            <w:tcW w:w="700" w:type="dxa"/>
            <w:tcMar>
              <w:top w:w="40" w:type="dxa"/>
              <w:left w:w="80" w:type="dxa"/>
              <w:bottom w:w="40" w:type="dxa"/>
              <w:right w:w="80" w:type="dxa"/>
            </w:tcMar>
            <w:vAlign w:val="center"/>
          </w:tcPr>
          <w:p w14:paraId="2F028ADE">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5C3F6D98">
            <w:pPr>
              <w:spacing w:line="276" w:lineRule="auto"/>
              <w:jc w:val="left"/>
            </w:pPr>
            <w:r>
              <w:rPr>
                <w:rFonts w:ascii="Times New Roman" w:eastAsia="宋体"/>
                <w:b w:val="0"/>
                <w:bCs w:val="0"/>
                <w:color w:val="0000FF"/>
                <w:sz w:val="21"/>
                <w:szCs w:val="21"/>
              </w:rPr>
              <w:t>专家评估计分，按优、良、中、差四档（计分规则见编制说明第五条）。</w:t>
            </w:r>
          </w:p>
          <w:p w14:paraId="7021C51E">
            <w:pPr>
              <w:spacing w:line="276" w:lineRule="auto"/>
              <w:jc w:val="left"/>
            </w:pPr>
            <w:r>
              <w:rPr>
                <w:rFonts w:ascii="Times New Roman" w:eastAsia="宋体"/>
                <w:b w:val="0"/>
                <w:bCs w:val="0"/>
                <w:color w:val="0000FF"/>
                <w:sz w:val="21"/>
                <w:szCs w:val="21"/>
              </w:rPr>
              <w:t>评价要点：品牌会展项目的国际影响力、专业化运营水平及对城市形象与旅游消费的带动贡献。</w:t>
            </w:r>
          </w:p>
        </w:tc>
        <w:tc>
          <w:tcPr>
            <w:tcW w:w="1550" w:type="dxa"/>
            <w:tcMar>
              <w:top w:w="40" w:type="dxa"/>
              <w:left w:w="80" w:type="dxa"/>
              <w:bottom w:w="40" w:type="dxa"/>
              <w:right w:w="80" w:type="dxa"/>
            </w:tcMar>
            <w:vAlign w:val="center"/>
          </w:tcPr>
          <w:p w14:paraId="281C9464">
            <w:pPr>
              <w:spacing w:line="276" w:lineRule="auto"/>
              <w:jc w:val="left"/>
            </w:pPr>
            <w:r>
              <w:rPr>
                <w:rFonts w:ascii="Times New Roman" w:eastAsia="宋体"/>
                <w:b w:val="0"/>
                <w:bCs w:val="0"/>
                <w:color w:val="0000FF"/>
                <w:sz w:val="21"/>
                <w:szCs w:val="21"/>
              </w:rPr>
              <w:t>专家评估</w:t>
            </w:r>
          </w:p>
        </w:tc>
      </w:tr>
      <w:tr w14:paraId="38D9ADFA">
        <w:tc>
          <w:tcPr>
            <w:tcW w:w="3050" w:type="dxa"/>
            <w:shd w:val="clear" w:color="auto" w:fill="F2F2F2"/>
            <w:tcMar>
              <w:top w:w="40" w:type="dxa"/>
              <w:left w:w="80" w:type="dxa"/>
              <w:bottom w:w="40" w:type="dxa"/>
              <w:right w:w="80" w:type="dxa"/>
            </w:tcMar>
            <w:vAlign w:val="center"/>
          </w:tcPr>
          <w:p w14:paraId="28CD2033">
            <w:pPr>
              <w:spacing w:line="276" w:lineRule="auto"/>
              <w:jc w:val="left"/>
            </w:pPr>
            <w:r>
              <w:rPr>
                <w:rFonts w:ascii="Times New Roman" w:eastAsia="宋体"/>
                <w:b/>
                <w:bCs/>
                <w:color w:val="000000"/>
                <w:sz w:val="21"/>
                <w:szCs w:val="21"/>
              </w:rPr>
              <w:t>5 体育旅游设施及国际体育组织主办的体育赛事数量</w:t>
            </w:r>
          </w:p>
        </w:tc>
        <w:tc>
          <w:tcPr>
            <w:tcW w:w="700" w:type="dxa"/>
            <w:shd w:val="clear" w:color="auto" w:fill="F2F2F2"/>
            <w:tcMar>
              <w:top w:w="40" w:type="dxa"/>
              <w:left w:w="80" w:type="dxa"/>
              <w:bottom w:w="40" w:type="dxa"/>
              <w:right w:w="80" w:type="dxa"/>
            </w:tcMar>
            <w:vAlign w:val="center"/>
          </w:tcPr>
          <w:p w14:paraId="60CE50C9">
            <w:pPr>
              <w:spacing w:line="276" w:lineRule="auto"/>
              <w:jc w:val="center"/>
            </w:pPr>
            <w:r>
              <w:rPr>
                <w:rFonts w:ascii="Times New Roman" w:eastAsia="宋体"/>
                <w:b/>
                <w:bCs/>
                <w:color w:val="0000FF"/>
                <w:sz w:val="21"/>
                <w:szCs w:val="21"/>
              </w:rPr>
              <w:t>28</w:t>
            </w:r>
          </w:p>
        </w:tc>
        <w:tc>
          <w:tcPr>
            <w:tcW w:w="5850" w:type="dxa"/>
            <w:gridSpan w:val="2"/>
            <w:shd w:val="clear" w:color="auto" w:fill="F2F2F2"/>
            <w:tcMar>
              <w:top w:w="40" w:type="dxa"/>
              <w:left w:w="80" w:type="dxa"/>
              <w:bottom w:w="40" w:type="dxa"/>
              <w:right w:w="80" w:type="dxa"/>
            </w:tcMar>
            <w:vAlign w:val="center"/>
          </w:tcPr>
          <w:p w14:paraId="2FBE1F7E">
            <w:pPr>
              <w:spacing w:line="276" w:lineRule="auto"/>
              <w:jc w:val="left"/>
            </w:pPr>
            <w:r>
              <w:rPr>
                <w:rFonts w:ascii="Times New Roman" w:eastAsia="宋体"/>
                <w:b w:val="0"/>
                <w:bCs w:val="0"/>
                <w:color w:val="000000"/>
                <w:sz w:val="21"/>
                <w:szCs w:val="21"/>
              </w:rPr>
              <w:t>（对应报告指标A5）</w:t>
            </w:r>
          </w:p>
        </w:tc>
      </w:tr>
      <w:tr w14:paraId="50B9C3EA">
        <w:tc>
          <w:tcPr>
            <w:tcW w:w="3050" w:type="dxa"/>
            <w:tcMar>
              <w:top w:w="40" w:type="dxa"/>
              <w:left w:w="80" w:type="dxa"/>
              <w:bottom w:w="40" w:type="dxa"/>
              <w:right w:w="80" w:type="dxa"/>
            </w:tcMar>
            <w:vAlign w:val="center"/>
          </w:tcPr>
          <w:p w14:paraId="4127C0D5">
            <w:pPr>
              <w:spacing w:line="276" w:lineRule="auto"/>
              <w:jc w:val="left"/>
            </w:pPr>
            <w:r>
              <w:rPr>
                <w:rFonts w:ascii="Times New Roman" w:eastAsia="宋体"/>
                <w:b w:val="0"/>
                <w:bCs w:val="0"/>
                <w:color w:val="000000"/>
                <w:sz w:val="21"/>
                <w:szCs w:val="21"/>
              </w:rPr>
              <w:t>① 国际体育组织主办的体育赛事数量</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1BA2800B">
            <w:pPr>
              <w:spacing w:line="276" w:lineRule="auto"/>
              <w:jc w:val="center"/>
            </w:pPr>
            <w:r>
              <w:rPr>
                <w:rFonts w:ascii="Times New Roman" w:eastAsia="宋体"/>
                <w:b w:val="0"/>
                <w:bCs w:val="0"/>
                <w:color w:val="000000"/>
                <w:sz w:val="21"/>
                <w:szCs w:val="21"/>
              </w:rPr>
              <w:t>12</w:t>
            </w:r>
          </w:p>
        </w:tc>
        <w:tc>
          <w:tcPr>
            <w:tcW w:w="4300" w:type="dxa"/>
            <w:tcMar>
              <w:top w:w="40" w:type="dxa"/>
              <w:left w:w="80" w:type="dxa"/>
              <w:bottom w:w="40" w:type="dxa"/>
              <w:right w:w="80" w:type="dxa"/>
            </w:tcMar>
            <w:vAlign w:val="center"/>
          </w:tcPr>
          <w:p w14:paraId="6EE389B1">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2C9E75D7">
            <w:pPr>
              <w:spacing w:line="276" w:lineRule="auto"/>
              <w:jc w:val="left"/>
            </w:pPr>
            <w:r>
              <w:rPr>
                <w:rFonts w:ascii="Times New Roman" w:eastAsia="宋体"/>
                <w:b w:val="0"/>
                <w:bCs w:val="0"/>
                <w:color w:val="000000"/>
                <w:sz w:val="21"/>
                <w:szCs w:val="21"/>
              </w:rPr>
              <w:t>客观／报告A5</w:t>
            </w:r>
          </w:p>
        </w:tc>
      </w:tr>
      <w:tr w14:paraId="2A146766">
        <w:tc>
          <w:tcPr>
            <w:tcW w:w="3050" w:type="dxa"/>
            <w:tcMar>
              <w:top w:w="40" w:type="dxa"/>
              <w:left w:w="80" w:type="dxa"/>
              <w:bottom w:w="40" w:type="dxa"/>
              <w:right w:w="80" w:type="dxa"/>
            </w:tcMar>
            <w:vAlign w:val="center"/>
          </w:tcPr>
          <w:p w14:paraId="6D871652">
            <w:pPr>
              <w:spacing w:line="276" w:lineRule="auto"/>
              <w:jc w:val="left"/>
            </w:pPr>
            <w:r>
              <w:rPr>
                <w:rFonts w:ascii="Times New Roman" w:eastAsia="宋体"/>
                <w:b w:val="0"/>
                <w:bCs w:val="0"/>
                <w:color w:val="0000FF"/>
                <w:sz w:val="21"/>
                <w:szCs w:val="21"/>
              </w:rPr>
              <w:t>② 体育旅游融合发展水平</w:t>
            </w:r>
          </w:p>
        </w:tc>
        <w:tc>
          <w:tcPr>
            <w:tcW w:w="700" w:type="dxa"/>
            <w:tcMar>
              <w:top w:w="40" w:type="dxa"/>
              <w:left w:w="80" w:type="dxa"/>
              <w:bottom w:w="40" w:type="dxa"/>
              <w:right w:w="80" w:type="dxa"/>
            </w:tcMar>
            <w:vAlign w:val="center"/>
          </w:tcPr>
          <w:p w14:paraId="4F9D9970">
            <w:pPr>
              <w:spacing w:line="276" w:lineRule="auto"/>
              <w:jc w:val="center"/>
            </w:pPr>
            <w:r>
              <w:rPr>
                <w:rFonts w:ascii="Times New Roman" w:eastAsia="宋体"/>
                <w:b w:val="0"/>
                <w:bCs w:val="0"/>
                <w:color w:val="0000FF"/>
                <w:sz w:val="21"/>
                <w:szCs w:val="21"/>
              </w:rPr>
              <w:t>10</w:t>
            </w:r>
          </w:p>
        </w:tc>
        <w:tc>
          <w:tcPr>
            <w:tcW w:w="4300" w:type="dxa"/>
            <w:tcMar>
              <w:top w:w="40" w:type="dxa"/>
              <w:left w:w="80" w:type="dxa"/>
              <w:bottom w:w="40" w:type="dxa"/>
              <w:right w:w="80" w:type="dxa"/>
            </w:tcMar>
            <w:vAlign w:val="center"/>
          </w:tcPr>
          <w:p w14:paraId="04697943">
            <w:pPr>
              <w:spacing w:line="276" w:lineRule="auto"/>
              <w:jc w:val="left"/>
            </w:pPr>
            <w:r>
              <w:rPr>
                <w:rFonts w:ascii="Times New Roman" w:eastAsia="宋体"/>
                <w:b w:val="0"/>
                <w:bCs w:val="0"/>
                <w:color w:val="0000FF"/>
                <w:sz w:val="21"/>
                <w:szCs w:val="21"/>
              </w:rPr>
              <w:t>专家评估计分，按优、良、中、差四档（计分规则见编制说明第五条）。</w:t>
            </w:r>
          </w:p>
          <w:p w14:paraId="2A2E8289">
            <w:pPr>
              <w:spacing w:line="276" w:lineRule="auto"/>
              <w:jc w:val="left"/>
            </w:pPr>
            <w:r>
              <w:rPr>
                <w:rFonts w:ascii="Times New Roman" w:eastAsia="宋体"/>
                <w:b w:val="0"/>
                <w:bCs w:val="0"/>
                <w:color w:val="0000FF"/>
                <w:sz w:val="21"/>
                <w:szCs w:val="21"/>
              </w:rPr>
              <w:t>评价要点：体育旅游基地、赛事观赛旅游产品的开发情况及对入境客流的带动效果。</w:t>
            </w:r>
          </w:p>
        </w:tc>
        <w:tc>
          <w:tcPr>
            <w:tcW w:w="1550" w:type="dxa"/>
            <w:tcMar>
              <w:top w:w="40" w:type="dxa"/>
              <w:left w:w="80" w:type="dxa"/>
              <w:bottom w:w="40" w:type="dxa"/>
              <w:right w:w="80" w:type="dxa"/>
            </w:tcMar>
            <w:vAlign w:val="center"/>
          </w:tcPr>
          <w:p w14:paraId="08B91CB6">
            <w:pPr>
              <w:spacing w:line="276" w:lineRule="auto"/>
              <w:jc w:val="left"/>
            </w:pPr>
            <w:r>
              <w:rPr>
                <w:rFonts w:ascii="Times New Roman" w:eastAsia="宋体"/>
                <w:b w:val="0"/>
                <w:bCs w:val="0"/>
                <w:color w:val="0000FF"/>
                <w:sz w:val="21"/>
                <w:szCs w:val="21"/>
              </w:rPr>
              <w:t>专家评估</w:t>
            </w:r>
          </w:p>
        </w:tc>
      </w:tr>
      <w:tr w14:paraId="0BC0B886">
        <w:tc>
          <w:tcPr>
            <w:tcW w:w="3050" w:type="dxa"/>
            <w:tcMar>
              <w:top w:w="40" w:type="dxa"/>
              <w:left w:w="80" w:type="dxa"/>
              <w:bottom w:w="40" w:type="dxa"/>
              <w:right w:w="80" w:type="dxa"/>
            </w:tcMar>
            <w:vAlign w:val="center"/>
          </w:tcPr>
          <w:p w14:paraId="6A5AF236">
            <w:pPr>
              <w:spacing w:line="276" w:lineRule="auto"/>
              <w:jc w:val="left"/>
            </w:pPr>
            <w:r>
              <w:rPr>
                <w:rFonts w:ascii="Times New Roman" w:eastAsia="宋体"/>
                <w:b w:val="0"/>
                <w:bCs w:val="0"/>
                <w:color w:val="0000FF"/>
                <w:sz w:val="21"/>
                <w:szCs w:val="21"/>
              </w:rPr>
              <w:t>③ 赛事对城市品牌的带动效应【感知】</w:t>
            </w:r>
          </w:p>
        </w:tc>
        <w:tc>
          <w:tcPr>
            <w:tcW w:w="700" w:type="dxa"/>
            <w:tcMar>
              <w:top w:w="40" w:type="dxa"/>
              <w:left w:w="80" w:type="dxa"/>
              <w:bottom w:w="40" w:type="dxa"/>
              <w:right w:w="80" w:type="dxa"/>
            </w:tcMar>
            <w:vAlign w:val="center"/>
          </w:tcPr>
          <w:p w14:paraId="5D4733C9">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6B0A8B5C">
            <w:pPr>
              <w:spacing w:line="276" w:lineRule="auto"/>
              <w:jc w:val="left"/>
            </w:pPr>
            <w:r>
              <w:rPr>
                <w:rFonts w:ascii="Times New Roman" w:eastAsia="宋体"/>
                <w:b w:val="0"/>
                <w:bCs w:val="0"/>
                <w:color w:val="0000FF"/>
                <w:sz w:val="21"/>
                <w:szCs w:val="21"/>
              </w:rPr>
              <w:t>专家评估计分，按优、良、中、差四档（计分规则见编制说明第五条）。</w:t>
            </w:r>
          </w:p>
          <w:p w14:paraId="5BD938CF">
            <w:pPr>
              <w:spacing w:line="276" w:lineRule="auto"/>
              <w:jc w:val="left"/>
            </w:pPr>
            <w:r>
              <w:rPr>
                <w:rFonts w:ascii="Times New Roman" w:eastAsia="宋体"/>
                <w:b w:val="0"/>
                <w:bCs w:val="0"/>
                <w:color w:val="0000FF"/>
                <w:sz w:val="21"/>
                <w:szCs w:val="21"/>
              </w:rPr>
              <w:t>评价要点：重大赛事的品牌溢出效应；赛事期间及赛后城市形象的公众认知变化。</w:t>
            </w:r>
          </w:p>
        </w:tc>
        <w:tc>
          <w:tcPr>
            <w:tcW w:w="1550" w:type="dxa"/>
            <w:tcMar>
              <w:top w:w="40" w:type="dxa"/>
              <w:left w:w="80" w:type="dxa"/>
              <w:bottom w:w="40" w:type="dxa"/>
              <w:right w:w="80" w:type="dxa"/>
            </w:tcMar>
            <w:vAlign w:val="center"/>
          </w:tcPr>
          <w:p w14:paraId="28F06953">
            <w:pPr>
              <w:spacing w:line="276" w:lineRule="auto"/>
              <w:jc w:val="left"/>
            </w:pPr>
            <w:r>
              <w:rPr>
                <w:rFonts w:ascii="Times New Roman" w:eastAsia="宋体"/>
                <w:b w:val="0"/>
                <w:bCs w:val="0"/>
                <w:color w:val="0000FF"/>
                <w:sz w:val="21"/>
                <w:szCs w:val="21"/>
              </w:rPr>
              <w:t>专家评估</w:t>
            </w:r>
          </w:p>
        </w:tc>
      </w:tr>
      <w:tr w14:paraId="35985888">
        <w:tc>
          <w:tcPr>
            <w:tcW w:w="3050" w:type="dxa"/>
            <w:shd w:val="clear" w:color="auto" w:fill="BFBFBF"/>
            <w:tcMar>
              <w:top w:w="40" w:type="dxa"/>
              <w:left w:w="80" w:type="dxa"/>
              <w:bottom w:w="40" w:type="dxa"/>
              <w:right w:w="80" w:type="dxa"/>
            </w:tcMar>
            <w:vAlign w:val="center"/>
          </w:tcPr>
          <w:p w14:paraId="0D93386A">
            <w:pPr>
              <w:spacing w:line="276" w:lineRule="auto"/>
              <w:jc w:val="left"/>
            </w:pPr>
            <w:r>
              <w:rPr>
                <w:rFonts w:ascii="Times New Roman" w:eastAsia="黑体"/>
                <w:b/>
                <w:bCs/>
                <w:color w:val="000000"/>
                <w:sz w:val="21"/>
                <w:szCs w:val="21"/>
              </w:rPr>
              <w:t>2 旅游基础设施</w:t>
            </w:r>
          </w:p>
        </w:tc>
        <w:tc>
          <w:tcPr>
            <w:tcW w:w="700" w:type="dxa"/>
            <w:shd w:val="clear" w:color="auto" w:fill="BFBFBF"/>
            <w:tcMar>
              <w:top w:w="40" w:type="dxa"/>
              <w:left w:w="80" w:type="dxa"/>
              <w:bottom w:w="40" w:type="dxa"/>
              <w:right w:w="80" w:type="dxa"/>
            </w:tcMar>
            <w:vAlign w:val="center"/>
          </w:tcPr>
          <w:p w14:paraId="0491B0E6">
            <w:pPr>
              <w:spacing w:line="276" w:lineRule="auto"/>
              <w:jc w:val="center"/>
            </w:pPr>
            <w:r>
              <w:rPr>
                <w:rFonts w:ascii="Times New Roman" w:eastAsia="黑体"/>
                <w:b/>
                <w:bCs/>
                <w:color w:val="0000FF"/>
                <w:sz w:val="21"/>
                <w:szCs w:val="21"/>
              </w:rPr>
              <w:t>110</w:t>
            </w:r>
          </w:p>
        </w:tc>
        <w:tc>
          <w:tcPr>
            <w:tcW w:w="5850" w:type="dxa"/>
            <w:gridSpan w:val="2"/>
            <w:shd w:val="clear" w:color="auto" w:fill="BFBFBF"/>
            <w:tcMar>
              <w:top w:w="40" w:type="dxa"/>
              <w:left w:w="80" w:type="dxa"/>
              <w:bottom w:w="40" w:type="dxa"/>
              <w:right w:w="80" w:type="dxa"/>
            </w:tcMar>
            <w:vAlign w:val="center"/>
          </w:tcPr>
          <w:p w14:paraId="74B08E0D"/>
        </w:tc>
      </w:tr>
      <w:tr w14:paraId="0FBAD718">
        <w:tc>
          <w:tcPr>
            <w:tcW w:w="3050" w:type="dxa"/>
            <w:shd w:val="clear" w:color="auto" w:fill="F2F2F2"/>
            <w:tcMar>
              <w:top w:w="40" w:type="dxa"/>
              <w:left w:w="80" w:type="dxa"/>
              <w:bottom w:w="40" w:type="dxa"/>
              <w:right w:w="80" w:type="dxa"/>
            </w:tcMar>
            <w:vAlign w:val="center"/>
          </w:tcPr>
          <w:p w14:paraId="3FE6F0B0">
            <w:pPr>
              <w:spacing w:line="276" w:lineRule="auto"/>
              <w:jc w:val="left"/>
            </w:pPr>
            <w:r>
              <w:rPr>
                <w:rFonts w:ascii="Times New Roman" w:eastAsia="宋体"/>
                <w:b/>
                <w:bCs/>
                <w:color w:val="000000"/>
                <w:sz w:val="21"/>
                <w:szCs w:val="21"/>
              </w:rPr>
              <w:t>6 航线、公路、航班和高铁的数量（或相对数量）</w:t>
            </w:r>
          </w:p>
        </w:tc>
        <w:tc>
          <w:tcPr>
            <w:tcW w:w="700" w:type="dxa"/>
            <w:shd w:val="clear" w:color="auto" w:fill="F2F2F2"/>
            <w:tcMar>
              <w:top w:w="40" w:type="dxa"/>
              <w:left w:w="80" w:type="dxa"/>
              <w:bottom w:w="40" w:type="dxa"/>
              <w:right w:w="80" w:type="dxa"/>
            </w:tcMar>
            <w:vAlign w:val="center"/>
          </w:tcPr>
          <w:p w14:paraId="68EF6EB7">
            <w:pPr>
              <w:spacing w:line="276" w:lineRule="auto"/>
              <w:jc w:val="center"/>
            </w:pPr>
            <w:r>
              <w:rPr>
                <w:rFonts w:ascii="Times New Roman" w:eastAsia="宋体"/>
                <w:b/>
                <w:bCs/>
                <w:color w:val="000000"/>
                <w:sz w:val="21"/>
                <w:szCs w:val="21"/>
              </w:rPr>
              <w:t>25</w:t>
            </w:r>
          </w:p>
        </w:tc>
        <w:tc>
          <w:tcPr>
            <w:tcW w:w="5850" w:type="dxa"/>
            <w:gridSpan w:val="2"/>
            <w:shd w:val="clear" w:color="auto" w:fill="F2F2F2"/>
            <w:tcMar>
              <w:top w:w="40" w:type="dxa"/>
              <w:left w:w="80" w:type="dxa"/>
              <w:bottom w:w="40" w:type="dxa"/>
              <w:right w:w="80" w:type="dxa"/>
            </w:tcMar>
            <w:vAlign w:val="center"/>
          </w:tcPr>
          <w:p w14:paraId="33A0DEF3">
            <w:pPr>
              <w:spacing w:line="276" w:lineRule="auto"/>
              <w:jc w:val="left"/>
            </w:pPr>
            <w:r>
              <w:rPr>
                <w:rFonts w:ascii="Times New Roman" w:eastAsia="宋体"/>
                <w:b w:val="0"/>
                <w:bCs w:val="0"/>
                <w:color w:val="000000"/>
                <w:sz w:val="21"/>
                <w:szCs w:val="21"/>
              </w:rPr>
              <w:t>（对应报告指标B6）</w:t>
            </w:r>
          </w:p>
        </w:tc>
      </w:tr>
      <w:tr w14:paraId="46CE8249">
        <w:tc>
          <w:tcPr>
            <w:tcW w:w="3050" w:type="dxa"/>
            <w:tcMar>
              <w:top w:w="40" w:type="dxa"/>
              <w:left w:w="80" w:type="dxa"/>
              <w:bottom w:w="40" w:type="dxa"/>
              <w:right w:w="80" w:type="dxa"/>
            </w:tcMar>
            <w:vAlign w:val="center"/>
          </w:tcPr>
          <w:p w14:paraId="728BB81F">
            <w:pPr>
              <w:spacing w:line="276" w:lineRule="auto"/>
              <w:jc w:val="left"/>
            </w:pPr>
            <w:r>
              <w:rPr>
                <w:rFonts w:ascii="Times New Roman" w:eastAsia="宋体"/>
                <w:b w:val="0"/>
                <w:bCs w:val="0"/>
                <w:color w:val="000000"/>
                <w:sz w:val="21"/>
                <w:szCs w:val="21"/>
              </w:rPr>
              <w:t>① 城市机场航线数量</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0FAD4632">
            <w:pPr>
              <w:spacing w:line="276" w:lineRule="auto"/>
              <w:jc w:val="center"/>
            </w:pPr>
            <w:r>
              <w:rPr>
                <w:rFonts w:ascii="Times New Roman" w:eastAsia="宋体"/>
                <w:b w:val="0"/>
                <w:bCs w:val="0"/>
                <w:color w:val="000000"/>
                <w:sz w:val="21"/>
                <w:szCs w:val="21"/>
              </w:rPr>
              <w:t>10</w:t>
            </w:r>
          </w:p>
        </w:tc>
        <w:tc>
          <w:tcPr>
            <w:tcW w:w="4300" w:type="dxa"/>
            <w:tcMar>
              <w:top w:w="40" w:type="dxa"/>
              <w:left w:w="80" w:type="dxa"/>
              <w:bottom w:w="40" w:type="dxa"/>
              <w:right w:w="80" w:type="dxa"/>
            </w:tcMar>
            <w:vAlign w:val="center"/>
          </w:tcPr>
          <w:p w14:paraId="3E9A470E">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6D0AD535">
            <w:pPr>
              <w:spacing w:line="276" w:lineRule="auto"/>
              <w:jc w:val="left"/>
            </w:pPr>
            <w:r>
              <w:rPr>
                <w:rFonts w:ascii="Times New Roman" w:eastAsia="宋体"/>
                <w:b w:val="0"/>
                <w:bCs w:val="0"/>
                <w:color w:val="000000"/>
                <w:sz w:val="21"/>
                <w:szCs w:val="21"/>
              </w:rPr>
              <w:t>客观／报告B6</w:t>
            </w:r>
          </w:p>
        </w:tc>
      </w:tr>
      <w:tr w14:paraId="5D8751F5">
        <w:tc>
          <w:tcPr>
            <w:tcW w:w="3050" w:type="dxa"/>
            <w:tcMar>
              <w:top w:w="40" w:type="dxa"/>
              <w:left w:w="80" w:type="dxa"/>
              <w:bottom w:w="40" w:type="dxa"/>
              <w:right w:w="80" w:type="dxa"/>
            </w:tcMar>
            <w:vAlign w:val="center"/>
          </w:tcPr>
          <w:p w14:paraId="01B6A118">
            <w:pPr>
              <w:spacing w:line="276" w:lineRule="auto"/>
              <w:jc w:val="left"/>
            </w:pPr>
            <w:r>
              <w:rPr>
                <w:rFonts w:ascii="Times New Roman" w:eastAsia="宋体"/>
                <w:b w:val="0"/>
                <w:bCs w:val="0"/>
                <w:color w:val="000000"/>
                <w:sz w:val="21"/>
                <w:szCs w:val="21"/>
              </w:rPr>
              <w:t>② 城市地铁线路数量</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418C0574">
            <w:pPr>
              <w:spacing w:line="276" w:lineRule="auto"/>
              <w:jc w:val="center"/>
            </w:pPr>
            <w:r>
              <w:rPr>
                <w:rFonts w:ascii="Times New Roman" w:eastAsia="宋体"/>
                <w:b w:val="0"/>
                <w:bCs w:val="0"/>
                <w:color w:val="000000"/>
                <w:sz w:val="21"/>
                <w:szCs w:val="21"/>
              </w:rPr>
              <w:t>8</w:t>
            </w:r>
          </w:p>
        </w:tc>
        <w:tc>
          <w:tcPr>
            <w:tcW w:w="4300" w:type="dxa"/>
            <w:tcMar>
              <w:top w:w="40" w:type="dxa"/>
              <w:left w:w="80" w:type="dxa"/>
              <w:bottom w:w="40" w:type="dxa"/>
              <w:right w:w="80" w:type="dxa"/>
            </w:tcMar>
            <w:vAlign w:val="center"/>
          </w:tcPr>
          <w:p w14:paraId="2459B71C">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092E0D93">
            <w:pPr>
              <w:spacing w:line="276" w:lineRule="auto"/>
              <w:jc w:val="left"/>
            </w:pPr>
            <w:r>
              <w:rPr>
                <w:rFonts w:ascii="Times New Roman" w:eastAsia="宋体"/>
                <w:b w:val="0"/>
                <w:bCs w:val="0"/>
                <w:color w:val="000000"/>
                <w:sz w:val="21"/>
                <w:szCs w:val="21"/>
              </w:rPr>
              <w:t>客观／报告B6</w:t>
            </w:r>
          </w:p>
        </w:tc>
      </w:tr>
      <w:tr w14:paraId="2DCE9142">
        <w:tc>
          <w:tcPr>
            <w:tcW w:w="3050" w:type="dxa"/>
            <w:tcMar>
              <w:top w:w="40" w:type="dxa"/>
              <w:left w:w="80" w:type="dxa"/>
              <w:bottom w:w="40" w:type="dxa"/>
              <w:right w:w="80" w:type="dxa"/>
            </w:tcMar>
            <w:vAlign w:val="center"/>
          </w:tcPr>
          <w:p w14:paraId="0DB9D116">
            <w:pPr>
              <w:spacing w:line="276" w:lineRule="auto"/>
              <w:jc w:val="left"/>
            </w:pPr>
            <w:r>
              <w:rPr>
                <w:rFonts w:ascii="Times New Roman" w:eastAsia="宋体"/>
                <w:b w:val="0"/>
                <w:bCs w:val="0"/>
                <w:color w:val="0000FF"/>
                <w:sz w:val="21"/>
                <w:szCs w:val="21"/>
              </w:rPr>
              <w:t>③ 对外交通通达性与便捷度</w:t>
            </w:r>
          </w:p>
        </w:tc>
        <w:tc>
          <w:tcPr>
            <w:tcW w:w="700" w:type="dxa"/>
            <w:tcMar>
              <w:top w:w="40" w:type="dxa"/>
              <w:left w:w="80" w:type="dxa"/>
              <w:bottom w:w="40" w:type="dxa"/>
              <w:right w:w="80" w:type="dxa"/>
            </w:tcMar>
            <w:vAlign w:val="center"/>
          </w:tcPr>
          <w:p w14:paraId="1A8C64D1">
            <w:pPr>
              <w:spacing w:line="276" w:lineRule="auto"/>
              <w:jc w:val="center"/>
            </w:pPr>
            <w:r>
              <w:rPr>
                <w:rFonts w:ascii="Times New Roman" w:eastAsia="宋体"/>
                <w:b w:val="0"/>
                <w:bCs w:val="0"/>
                <w:color w:val="0000FF"/>
                <w:sz w:val="21"/>
                <w:szCs w:val="21"/>
              </w:rPr>
              <w:t>7</w:t>
            </w:r>
          </w:p>
        </w:tc>
        <w:tc>
          <w:tcPr>
            <w:tcW w:w="4300" w:type="dxa"/>
            <w:tcMar>
              <w:top w:w="40" w:type="dxa"/>
              <w:left w:w="80" w:type="dxa"/>
              <w:bottom w:w="40" w:type="dxa"/>
              <w:right w:w="80" w:type="dxa"/>
            </w:tcMar>
            <w:vAlign w:val="center"/>
          </w:tcPr>
          <w:p w14:paraId="2D61BAA0">
            <w:pPr>
              <w:spacing w:line="276" w:lineRule="auto"/>
              <w:jc w:val="left"/>
            </w:pPr>
            <w:r>
              <w:rPr>
                <w:rFonts w:ascii="Times New Roman" w:eastAsia="宋体"/>
                <w:b w:val="0"/>
                <w:bCs w:val="0"/>
                <w:color w:val="0000FF"/>
                <w:sz w:val="21"/>
                <w:szCs w:val="21"/>
              </w:rPr>
              <w:t>专家评估计分，按优、良、中、差四档（计分规则见编制说明第五条）。</w:t>
            </w:r>
          </w:p>
          <w:p w14:paraId="034EFB5B">
            <w:pPr>
              <w:spacing w:line="276" w:lineRule="auto"/>
              <w:jc w:val="left"/>
            </w:pPr>
            <w:r>
              <w:rPr>
                <w:rFonts w:ascii="Times New Roman" w:eastAsia="宋体"/>
                <w:b w:val="0"/>
                <w:bCs w:val="0"/>
                <w:color w:val="0000FF"/>
                <w:sz w:val="21"/>
                <w:szCs w:val="21"/>
              </w:rPr>
              <w:t>评价要点：国际航线覆盖的客源市场广度、中转便利性；城际快速交通通达水平。</w:t>
            </w:r>
          </w:p>
        </w:tc>
        <w:tc>
          <w:tcPr>
            <w:tcW w:w="1550" w:type="dxa"/>
            <w:tcMar>
              <w:top w:w="40" w:type="dxa"/>
              <w:left w:w="80" w:type="dxa"/>
              <w:bottom w:w="40" w:type="dxa"/>
              <w:right w:w="80" w:type="dxa"/>
            </w:tcMar>
            <w:vAlign w:val="center"/>
          </w:tcPr>
          <w:p w14:paraId="3E29A25F">
            <w:pPr>
              <w:spacing w:line="276" w:lineRule="auto"/>
              <w:jc w:val="left"/>
            </w:pPr>
            <w:r>
              <w:rPr>
                <w:rFonts w:ascii="Times New Roman" w:eastAsia="宋体"/>
                <w:b w:val="0"/>
                <w:bCs w:val="0"/>
                <w:color w:val="0000FF"/>
                <w:sz w:val="21"/>
                <w:szCs w:val="21"/>
              </w:rPr>
              <w:t>专家评估</w:t>
            </w:r>
          </w:p>
        </w:tc>
      </w:tr>
      <w:tr w14:paraId="62AB0BBE">
        <w:tc>
          <w:tcPr>
            <w:tcW w:w="3050" w:type="dxa"/>
            <w:shd w:val="clear" w:color="auto" w:fill="F2F2F2"/>
            <w:tcMar>
              <w:top w:w="40" w:type="dxa"/>
              <w:left w:w="80" w:type="dxa"/>
              <w:bottom w:w="40" w:type="dxa"/>
              <w:right w:w="80" w:type="dxa"/>
            </w:tcMar>
            <w:vAlign w:val="center"/>
          </w:tcPr>
          <w:p w14:paraId="33D0CFF4">
            <w:pPr>
              <w:spacing w:line="276" w:lineRule="auto"/>
              <w:jc w:val="left"/>
            </w:pPr>
            <w:r>
              <w:rPr>
                <w:rFonts w:ascii="Times New Roman" w:eastAsia="宋体"/>
                <w:b/>
                <w:bCs/>
                <w:color w:val="000000"/>
                <w:sz w:val="21"/>
                <w:szCs w:val="21"/>
              </w:rPr>
              <w:t>7 机场、火车、港口旅客运输量</w:t>
            </w:r>
          </w:p>
        </w:tc>
        <w:tc>
          <w:tcPr>
            <w:tcW w:w="700" w:type="dxa"/>
            <w:shd w:val="clear" w:color="auto" w:fill="F2F2F2"/>
            <w:tcMar>
              <w:top w:w="40" w:type="dxa"/>
              <w:left w:w="80" w:type="dxa"/>
              <w:bottom w:w="40" w:type="dxa"/>
              <w:right w:w="80" w:type="dxa"/>
            </w:tcMar>
            <w:vAlign w:val="center"/>
          </w:tcPr>
          <w:p w14:paraId="7FE022F7">
            <w:pPr>
              <w:spacing w:line="276" w:lineRule="auto"/>
              <w:jc w:val="center"/>
            </w:pPr>
            <w:r>
              <w:rPr>
                <w:rFonts w:ascii="Times New Roman" w:eastAsia="宋体"/>
                <w:b/>
                <w:bCs/>
                <w:color w:val="0000FF"/>
                <w:sz w:val="21"/>
                <w:szCs w:val="21"/>
              </w:rPr>
              <w:t>20</w:t>
            </w:r>
          </w:p>
        </w:tc>
        <w:tc>
          <w:tcPr>
            <w:tcW w:w="5850" w:type="dxa"/>
            <w:gridSpan w:val="2"/>
            <w:shd w:val="clear" w:color="auto" w:fill="F2F2F2"/>
            <w:tcMar>
              <w:top w:w="40" w:type="dxa"/>
              <w:left w:w="80" w:type="dxa"/>
              <w:bottom w:w="40" w:type="dxa"/>
              <w:right w:w="80" w:type="dxa"/>
            </w:tcMar>
            <w:vAlign w:val="center"/>
          </w:tcPr>
          <w:p w14:paraId="1B12C051">
            <w:pPr>
              <w:spacing w:line="276" w:lineRule="auto"/>
              <w:jc w:val="left"/>
            </w:pPr>
            <w:r>
              <w:rPr>
                <w:rFonts w:ascii="Times New Roman" w:eastAsia="宋体"/>
                <w:b w:val="0"/>
                <w:bCs w:val="0"/>
                <w:color w:val="000000"/>
                <w:sz w:val="21"/>
                <w:szCs w:val="21"/>
              </w:rPr>
              <w:t>（对应报告指标B6延伸）</w:t>
            </w:r>
          </w:p>
        </w:tc>
      </w:tr>
      <w:tr w14:paraId="7A953AC1">
        <w:tc>
          <w:tcPr>
            <w:tcW w:w="3050" w:type="dxa"/>
            <w:tcMar>
              <w:top w:w="40" w:type="dxa"/>
              <w:left w:w="80" w:type="dxa"/>
              <w:bottom w:w="40" w:type="dxa"/>
              <w:right w:w="80" w:type="dxa"/>
            </w:tcMar>
            <w:vAlign w:val="center"/>
          </w:tcPr>
          <w:p w14:paraId="60238CCA">
            <w:pPr>
              <w:spacing w:line="276" w:lineRule="auto"/>
              <w:jc w:val="left"/>
            </w:pPr>
            <w:r>
              <w:rPr>
                <w:rFonts w:ascii="Times New Roman" w:eastAsia="宋体"/>
                <w:b w:val="0"/>
                <w:bCs w:val="0"/>
                <w:color w:val="0000FF"/>
                <w:sz w:val="21"/>
                <w:szCs w:val="21"/>
              </w:rPr>
              <w:t>① 机场旅客吞吐量【分层】</w:t>
            </w:r>
          </w:p>
        </w:tc>
        <w:tc>
          <w:tcPr>
            <w:tcW w:w="700" w:type="dxa"/>
            <w:tcMar>
              <w:top w:w="40" w:type="dxa"/>
              <w:left w:w="80" w:type="dxa"/>
              <w:bottom w:w="40" w:type="dxa"/>
              <w:right w:w="80" w:type="dxa"/>
            </w:tcMar>
            <w:vAlign w:val="center"/>
          </w:tcPr>
          <w:p w14:paraId="1BD77717">
            <w:pPr>
              <w:spacing w:line="276" w:lineRule="auto"/>
              <w:jc w:val="center"/>
            </w:pPr>
            <w:r>
              <w:rPr>
                <w:rFonts w:ascii="Times New Roman" w:eastAsia="宋体"/>
                <w:b w:val="0"/>
                <w:bCs w:val="0"/>
                <w:color w:val="0000FF"/>
                <w:sz w:val="21"/>
                <w:szCs w:val="21"/>
              </w:rPr>
              <w:t>12</w:t>
            </w:r>
          </w:p>
        </w:tc>
        <w:tc>
          <w:tcPr>
            <w:tcW w:w="4300" w:type="dxa"/>
            <w:tcMar>
              <w:top w:w="40" w:type="dxa"/>
              <w:left w:w="80" w:type="dxa"/>
              <w:bottom w:w="40" w:type="dxa"/>
              <w:right w:w="80" w:type="dxa"/>
            </w:tcMar>
            <w:vAlign w:val="center"/>
          </w:tcPr>
          <w:p w14:paraId="65C3F659">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4014EFE7">
            <w:pPr>
              <w:spacing w:line="276" w:lineRule="auto"/>
              <w:jc w:val="left"/>
            </w:pPr>
            <w:r>
              <w:rPr>
                <w:rFonts w:ascii="Times New Roman" w:eastAsia="宋体"/>
                <w:b w:val="0"/>
                <w:bCs w:val="0"/>
                <w:color w:val="0000FF"/>
                <w:sz w:val="21"/>
                <w:szCs w:val="21"/>
              </w:rPr>
              <w:t>客观／国际机场协会等公开数据</w:t>
            </w:r>
          </w:p>
        </w:tc>
      </w:tr>
      <w:tr w14:paraId="69603830">
        <w:tc>
          <w:tcPr>
            <w:tcW w:w="3050" w:type="dxa"/>
            <w:tcMar>
              <w:top w:w="40" w:type="dxa"/>
              <w:left w:w="80" w:type="dxa"/>
              <w:bottom w:w="40" w:type="dxa"/>
              <w:right w:w="80" w:type="dxa"/>
            </w:tcMar>
            <w:vAlign w:val="center"/>
          </w:tcPr>
          <w:p w14:paraId="642A45BB">
            <w:pPr>
              <w:spacing w:line="276" w:lineRule="auto"/>
              <w:jc w:val="left"/>
            </w:pPr>
            <w:r>
              <w:rPr>
                <w:rFonts w:ascii="Times New Roman" w:eastAsia="宋体"/>
                <w:b w:val="0"/>
                <w:bCs w:val="0"/>
                <w:color w:val="0000FF"/>
                <w:sz w:val="21"/>
                <w:szCs w:val="21"/>
              </w:rPr>
              <w:t>② 铁路及港口旅客运输量【分层】</w:t>
            </w:r>
          </w:p>
        </w:tc>
        <w:tc>
          <w:tcPr>
            <w:tcW w:w="700" w:type="dxa"/>
            <w:tcMar>
              <w:top w:w="40" w:type="dxa"/>
              <w:left w:w="80" w:type="dxa"/>
              <w:bottom w:w="40" w:type="dxa"/>
              <w:right w:w="80" w:type="dxa"/>
            </w:tcMar>
            <w:vAlign w:val="center"/>
          </w:tcPr>
          <w:p w14:paraId="7432AD84">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5581BB3E">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03918C58">
            <w:pPr>
              <w:spacing w:line="276" w:lineRule="auto"/>
              <w:jc w:val="left"/>
            </w:pPr>
            <w:r>
              <w:rPr>
                <w:rFonts w:ascii="Times New Roman" w:eastAsia="宋体"/>
                <w:b w:val="0"/>
                <w:bCs w:val="0"/>
                <w:color w:val="0000FF"/>
                <w:sz w:val="21"/>
                <w:szCs w:val="21"/>
              </w:rPr>
              <w:t>客观／城市报送</w:t>
            </w:r>
          </w:p>
        </w:tc>
      </w:tr>
      <w:tr w14:paraId="58D07079">
        <w:tc>
          <w:tcPr>
            <w:tcW w:w="3050" w:type="dxa"/>
            <w:shd w:val="clear" w:color="auto" w:fill="F2F2F2"/>
            <w:tcMar>
              <w:top w:w="40" w:type="dxa"/>
              <w:left w:w="80" w:type="dxa"/>
              <w:bottom w:w="40" w:type="dxa"/>
              <w:right w:w="80" w:type="dxa"/>
            </w:tcMar>
            <w:vAlign w:val="center"/>
          </w:tcPr>
          <w:p w14:paraId="691A38D9">
            <w:pPr>
              <w:spacing w:line="276" w:lineRule="auto"/>
              <w:jc w:val="left"/>
            </w:pPr>
            <w:r>
              <w:rPr>
                <w:rFonts w:ascii="Times New Roman" w:eastAsia="宋体"/>
                <w:b/>
                <w:bCs/>
                <w:color w:val="000000"/>
                <w:sz w:val="21"/>
                <w:szCs w:val="21"/>
              </w:rPr>
              <w:t>8 公共医疗：人均医护人员数、城市人均床位数</w:t>
            </w:r>
          </w:p>
        </w:tc>
        <w:tc>
          <w:tcPr>
            <w:tcW w:w="700" w:type="dxa"/>
            <w:shd w:val="clear" w:color="auto" w:fill="F2F2F2"/>
            <w:tcMar>
              <w:top w:w="40" w:type="dxa"/>
              <w:left w:w="80" w:type="dxa"/>
              <w:bottom w:w="40" w:type="dxa"/>
              <w:right w:w="80" w:type="dxa"/>
            </w:tcMar>
            <w:vAlign w:val="center"/>
          </w:tcPr>
          <w:p w14:paraId="076C53E5">
            <w:pPr>
              <w:spacing w:line="276" w:lineRule="auto"/>
              <w:jc w:val="center"/>
            </w:pPr>
            <w:r>
              <w:rPr>
                <w:rFonts w:ascii="Times New Roman" w:eastAsia="宋体"/>
                <w:b/>
                <w:bCs/>
                <w:color w:val="0000FF"/>
                <w:sz w:val="21"/>
                <w:szCs w:val="21"/>
              </w:rPr>
              <w:t>15</w:t>
            </w:r>
          </w:p>
        </w:tc>
        <w:tc>
          <w:tcPr>
            <w:tcW w:w="5850" w:type="dxa"/>
            <w:gridSpan w:val="2"/>
            <w:shd w:val="clear" w:color="auto" w:fill="F2F2F2"/>
            <w:tcMar>
              <w:top w:w="40" w:type="dxa"/>
              <w:left w:w="80" w:type="dxa"/>
              <w:bottom w:w="40" w:type="dxa"/>
              <w:right w:w="80" w:type="dxa"/>
            </w:tcMar>
            <w:vAlign w:val="center"/>
          </w:tcPr>
          <w:p w14:paraId="27E742EF">
            <w:pPr>
              <w:spacing w:line="276" w:lineRule="auto"/>
              <w:jc w:val="left"/>
            </w:pPr>
            <w:r>
              <w:rPr>
                <w:rFonts w:ascii="Times New Roman" w:eastAsia="宋体"/>
                <w:b w:val="0"/>
                <w:bCs w:val="0"/>
                <w:color w:val="000000"/>
                <w:sz w:val="21"/>
                <w:szCs w:val="21"/>
              </w:rPr>
              <w:t>（对应报告指标D6）</w:t>
            </w:r>
          </w:p>
        </w:tc>
      </w:tr>
      <w:tr w14:paraId="6581B479">
        <w:tc>
          <w:tcPr>
            <w:tcW w:w="3050" w:type="dxa"/>
            <w:tcMar>
              <w:top w:w="40" w:type="dxa"/>
              <w:left w:w="80" w:type="dxa"/>
              <w:bottom w:w="40" w:type="dxa"/>
              <w:right w:w="80" w:type="dxa"/>
            </w:tcMar>
            <w:vAlign w:val="center"/>
          </w:tcPr>
          <w:p w14:paraId="248B0238">
            <w:pPr>
              <w:spacing w:line="276" w:lineRule="auto"/>
              <w:jc w:val="left"/>
            </w:pPr>
            <w:r>
              <w:rPr>
                <w:rFonts w:ascii="Times New Roman" w:eastAsia="宋体"/>
                <w:b w:val="0"/>
                <w:bCs w:val="0"/>
                <w:color w:val="0000FF"/>
                <w:sz w:val="21"/>
                <w:szCs w:val="21"/>
              </w:rPr>
              <w:t>① 医疗保健指数</w:t>
            </w:r>
          </w:p>
        </w:tc>
        <w:tc>
          <w:tcPr>
            <w:tcW w:w="700" w:type="dxa"/>
            <w:tcMar>
              <w:top w:w="40" w:type="dxa"/>
              <w:left w:w="80" w:type="dxa"/>
              <w:bottom w:w="40" w:type="dxa"/>
              <w:right w:w="80" w:type="dxa"/>
            </w:tcMar>
            <w:vAlign w:val="center"/>
          </w:tcPr>
          <w:p w14:paraId="57DC512F">
            <w:pPr>
              <w:spacing w:line="276" w:lineRule="auto"/>
              <w:jc w:val="center"/>
            </w:pPr>
            <w:r>
              <w:rPr>
                <w:rFonts w:ascii="Times New Roman" w:eastAsia="宋体"/>
                <w:b w:val="0"/>
                <w:bCs w:val="0"/>
                <w:color w:val="0000FF"/>
                <w:sz w:val="21"/>
                <w:szCs w:val="21"/>
              </w:rPr>
              <w:t>9</w:t>
            </w:r>
          </w:p>
        </w:tc>
        <w:tc>
          <w:tcPr>
            <w:tcW w:w="4300" w:type="dxa"/>
            <w:tcMar>
              <w:top w:w="40" w:type="dxa"/>
              <w:left w:w="80" w:type="dxa"/>
              <w:bottom w:w="40" w:type="dxa"/>
              <w:right w:w="80" w:type="dxa"/>
            </w:tcMar>
            <w:vAlign w:val="center"/>
          </w:tcPr>
          <w:p w14:paraId="349B76B8">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197C8E62">
            <w:pPr>
              <w:spacing w:line="276" w:lineRule="auto"/>
              <w:jc w:val="left"/>
            </w:pPr>
            <w:r>
              <w:rPr>
                <w:rFonts w:ascii="Times New Roman" w:eastAsia="宋体"/>
                <w:b w:val="0"/>
                <w:bCs w:val="0"/>
                <w:color w:val="0000FF"/>
                <w:sz w:val="21"/>
                <w:szCs w:val="21"/>
              </w:rPr>
              <w:t>客观／报告D6</w:t>
            </w:r>
          </w:p>
        </w:tc>
      </w:tr>
      <w:tr w14:paraId="07D7FBA0">
        <w:tc>
          <w:tcPr>
            <w:tcW w:w="3050" w:type="dxa"/>
            <w:tcMar>
              <w:top w:w="40" w:type="dxa"/>
              <w:left w:w="80" w:type="dxa"/>
              <w:bottom w:w="40" w:type="dxa"/>
              <w:right w:w="80" w:type="dxa"/>
            </w:tcMar>
            <w:vAlign w:val="center"/>
          </w:tcPr>
          <w:p w14:paraId="7A1FBD34">
            <w:pPr>
              <w:spacing w:line="276" w:lineRule="auto"/>
              <w:jc w:val="left"/>
            </w:pPr>
            <w:r>
              <w:rPr>
                <w:rFonts w:ascii="Times New Roman" w:eastAsia="宋体"/>
                <w:b w:val="0"/>
                <w:bCs w:val="0"/>
                <w:color w:val="0000FF"/>
                <w:sz w:val="21"/>
                <w:szCs w:val="21"/>
              </w:rPr>
              <w:t>② 医疗服务对国际游客的可及性</w:t>
            </w:r>
          </w:p>
        </w:tc>
        <w:tc>
          <w:tcPr>
            <w:tcW w:w="700" w:type="dxa"/>
            <w:tcMar>
              <w:top w:w="40" w:type="dxa"/>
              <w:left w:w="80" w:type="dxa"/>
              <w:bottom w:w="40" w:type="dxa"/>
              <w:right w:w="80" w:type="dxa"/>
            </w:tcMar>
            <w:vAlign w:val="center"/>
          </w:tcPr>
          <w:p w14:paraId="208DD989">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4DED1985">
            <w:pPr>
              <w:spacing w:line="276" w:lineRule="auto"/>
              <w:jc w:val="left"/>
            </w:pPr>
            <w:r>
              <w:rPr>
                <w:rFonts w:ascii="Times New Roman" w:eastAsia="宋体"/>
                <w:b w:val="0"/>
                <w:bCs w:val="0"/>
                <w:color w:val="0000FF"/>
                <w:sz w:val="21"/>
                <w:szCs w:val="21"/>
              </w:rPr>
              <w:t>专家评估计分，按优、良、中、差四档（计分规则见编制说明第五条）。</w:t>
            </w:r>
          </w:p>
          <w:p w14:paraId="251A7FC6">
            <w:pPr>
              <w:spacing w:line="276" w:lineRule="auto"/>
              <w:jc w:val="left"/>
            </w:pPr>
            <w:r>
              <w:rPr>
                <w:rFonts w:ascii="Times New Roman" w:eastAsia="宋体"/>
                <w:b w:val="0"/>
                <w:bCs w:val="0"/>
                <w:color w:val="0000FF"/>
                <w:sz w:val="21"/>
                <w:szCs w:val="21"/>
              </w:rPr>
              <w:t>评价要点：涉外医疗机构与国际医疗服务能力；急诊救治的响应效率与语言服务保障。</w:t>
            </w:r>
          </w:p>
        </w:tc>
        <w:tc>
          <w:tcPr>
            <w:tcW w:w="1550" w:type="dxa"/>
            <w:tcMar>
              <w:top w:w="40" w:type="dxa"/>
              <w:left w:w="80" w:type="dxa"/>
              <w:bottom w:w="40" w:type="dxa"/>
              <w:right w:w="80" w:type="dxa"/>
            </w:tcMar>
            <w:vAlign w:val="center"/>
          </w:tcPr>
          <w:p w14:paraId="4F3896F6">
            <w:pPr>
              <w:spacing w:line="276" w:lineRule="auto"/>
              <w:jc w:val="left"/>
            </w:pPr>
            <w:r>
              <w:rPr>
                <w:rFonts w:ascii="Times New Roman" w:eastAsia="宋体"/>
                <w:b w:val="0"/>
                <w:bCs w:val="0"/>
                <w:color w:val="0000FF"/>
                <w:sz w:val="21"/>
                <w:szCs w:val="21"/>
              </w:rPr>
              <w:t>专家评估</w:t>
            </w:r>
          </w:p>
        </w:tc>
      </w:tr>
      <w:tr w14:paraId="36D75BA7">
        <w:tc>
          <w:tcPr>
            <w:tcW w:w="3050" w:type="dxa"/>
            <w:shd w:val="clear" w:color="auto" w:fill="F2F2F2"/>
            <w:tcMar>
              <w:top w:w="40" w:type="dxa"/>
              <w:left w:w="80" w:type="dxa"/>
              <w:bottom w:w="40" w:type="dxa"/>
              <w:right w:w="80" w:type="dxa"/>
            </w:tcMar>
            <w:vAlign w:val="center"/>
          </w:tcPr>
          <w:p w14:paraId="67C9BBF3">
            <w:pPr>
              <w:spacing w:line="276" w:lineRule="auto"/>
              <w:jc w:val="left"/>
            </w:pPr>
            <w:r>
              <w:rPr>
                <w:rFonts w:ascii="Times New Roman" w:eastAsia="宋体"/>
                <w:b/>
                <w:bCs/>
                <w:color w:val="000000"/>
                <w:sz w:val="21"/>
                <w:szCs w:val="21"/>
              </w:rPr>
              <w:t>9 旅游住宿：高星级酒店数量占比</w:t>
            </w:r>
          </w:p>
        </w:tc>
        <w:tc>
          <w:tcPr>
            <w:tcW w:w="700" w:type="dxa"/>
            <w:shd w:val="clear" w:color="auto" w:fill="F2F2F2"/>
            <w:tcMar>
              <w:top w:w="40" w:type="dxa"/>
              <w:left w:w="80" w:type="dxa"/>
              <w:bottom w:w="40" w:type="dxa"/>
              <w:right w:w="80" w:type="dxa"/>
            </w:tcMar>
            <w:vAlign w:val="center"/>
          </w:tcPr>
          <w:p w14:paraId="614D13EB">
            <w:pPr>
              <w:spacing w:line="276" w:lineRule="auto"/>
              <w:jc w:val="center"/>
            </w:pPr>
            <w:r>
              <w:rPr>
                <w:rFonts w:ascii="Times New Roman" w:eastAsia="宋体"/>
                <w:b/>
                <w:bCs/>
                <w:color w:val="000000"/>
                <w:sz w:val="21"/>
                <w:szCs w:val="21"/>
              </w:rPr>
              <w:t>25</w:t>
            </w:r>
          </w:p>
        </w:tc>
        <w:tc>
          <w:tcPr>
            <w:tcW w:w="5850" w:type="dxa"/>
            <w:gridSpan w:val="2"/>
            <w:shd w:val="clear" w:color="auto" w:fill="F2F2F2"/>
            <w:tcMar>
              <w:top w:w="40" w:type="dxa"/>
              <w:left w:w="80" w:type="dxa"/>
              <w:bottom w:w="40" w:type="dxa"/>
              <w:right w:w="80" w:type="dxa"/>
            </w:tcMar>
            <w:vAlign w:val="center"/>
          </w:tcPr>
          <w:p w14:paraId="09F44A22">
            <w:pPr>
              <w:spacing w:line="276" w:lineRule="auto"/>
              <w:jc w:val="left"/>
            </w:pPr>
            <w:r>
              <w:rPr>
                <w:rFonts w:ascii="Times New Roman" w:eastAsia="宋体"/>
                <w:b w:val="0"/>
                <w:bCs w:val="0"/>
                <w:color w:val="000000"/>
                <w:sz w:val="21"/>
                <w:szCs w:val="21"/>
              </w:rPr>
              <w:t>（对应报告指标B1）</w:t>
            </w:r>
          </w:p>
        </w:tc>
      </w:tr>
      <w:tr w14:paraId="5C16D4F2">
        <w:tc>
          <w:tcPr>
            <w:tcW w:w="3050" w:type="dxa"/>
            <w:tcMar>
              <w:top w:w="40" w:type="dxa"/>
              <w:left w:w="80" w:type="dxa"/>
              <w:bottom w:w="40" w:type="dxa"/>
              <w:right w:w="80" w:type="dxa"/>
            </w:tcMar>
            <w:vAlign w:val="center"/>
          </w:tcPr>
          <w:p w14:paraId="36E5F44A">
            <w:pPr>
              <w:spacing w:line="276" w:lineRule="auto"/>
              <w:jc w:val="left"/>
            </w:pPr>
            <w:r>
              <w:rPr>
                <w:rFonts w:ascii="Times New Roman" w:eastAsia="宋体"/>
                <w:b w:val="0"/>
                <w:bCs w:val="0"/>
                <w:color w:val="000000"/>
                <w:sz w:val="21"/>
                <w:szCs w:val="21"/>
              </w:rPr>
              <w:t>① 酒店总数</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3EC65C25">
            <w:pPr>
              <w:spacing w:line="276" w:lineRule="auto"/>
              <w:jc w:val="center"/>
            </w:pPr>
            <w:r>
              <w:rPr>
                <w:rFonts w:ascii="Times New Roman" w:eastAsia="宋体"/>
                <w:b w:val="0"/>
                <w:bCs w:val="0"/>
                <w:color w:val="000000"/>
                <w:sz w:val="21"/>
                <w:szCs w:val="21"/>
              </w:rPr>
              <w:t>10</w:t>
            </w:r>
          </w:p>
        </w:tc>
        <w:tc>
          <w:tcPr>
            <w:tcW w:w="4300" w:type="dxa"/>
            <w:tcMar>
              <w:top w:w="40" w:type="dxa"/>
              <w:left w:w="80" w:type="dxa"/>
              <w:bottom w:w="40" w:type="dxa"/>
              <w:right w:w="80" w:type="dxa"/>
            </w:tcMar>
            <w:vAlign w:val="center"/>
          </w:tcPr>
          <w:p w14:paraId="2E7AE533">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0871CE95">
            <w:pPr>
              <w:spacing w:line="276" w:lineRule="auto"/>
              <w:jc w:val="left"/>
            </w:pPr>
            <w:r>
              <w:rPr>
                <w:rFonts w:ascii="Times New Roman" w:eastAsia="宋体"/>
                <w:b w:val="0"/>
                <w:bCs w:val="0"/>
                <w:color w:val="000000"/>
                <w:sz w:val="21"/>
                <w:szCs w:val="21"/>
              </w:rPr>
              <w:t>客观／报告B1</w:t>
            </w:r>
          </w:p>
        </w:tc>
      </w:tr>
      <w:tr w14:paraId="660D15B7">
        <w:tc>
          <w:tcPr>
            <w:tcW w:w="3050" w:type="dxa"/>
            <w:tcMar>
              <w:top w:w="40" w:type="dxa"/>
              <w:left w:w="80" w:type="dxa"/>
              <w:bottom w:w="40" w:type="dxa"/>
              <w:right w:w="80" w:type="dxa"/>
            </w:tcMar>
            <w:vAlign w:val="center"/>
          </w:tcPr>
          <w:p w14:paraId="6BDCE6A4">
            <w:pPr>
              <w:spacing w:line="276" w:lineRule="auto"/>
              <w:jc w:val="left"/>
            </w:pPr>
            <w:r>
              <w:rPr>
                <w:rFonts w:ascii="Times New Roman" w:eastAsia="宋体"/>
                <w:b w:val="0"/>
                <w:bCs w:val="0"/>
                <w:color w:val="0000FF"/>
                <w:sz w:val="21"/>
                <w:szCs w:val="21"/>
              </w:rPr>
              <w:t>② 高星级（高端）酒店数量【分层】</w:t>
            </w:r>
          </w:p>
        </w:tc>
        <w:tc>
          <w:tcPr>
            <w:tcW w:w="700" w:type="dxa"/>
            <w:tcMar>
              <w:top w:w="40" w:type="dxa"/>
              <w:left w:w="80" w:type="dxa"/>
              <w:bottom w:w="40" w:type="dxa"/>
              <w:right w:w="80" w:type="dxa"/>
            </w:tcMar>
            <w:vAlign w:val="center"/>
          </w:tcPr>
          <w:p w14:paraId="25D2DD3D">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74C808E0">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49E33F8D">
            <w:pPr>
              <w:spacing w:line="276" w:lineRule="auto"/>
              <w:jc w:val="left"/>
            </w:pPr>
            <w:r>
              <w:rPr>
                <w:rFonts w:ascii="Times New Roman" w:eastAsia="宋体"/>
                <w:b w:val="0"/>
                <w:bCs w:val="0"/>
                <w:color w:val="0000FF"/>
                <w:sz w:val="21"/>
                <w:szCs w:val="21"/>
              </w:rPr>
              <w:t>客观／报告B1及公开数据</w:t>
            </w:r>
          </w:p>
        </w:tc>
      </w:tr>
      <w:tr w14:paraId="1DCFB4D4">
        <w:tc>
          <w:tcPr>
            <w:tcW w:w="3050" w:type="dxa"/>
            <w:tcMar>
              <w:top w:w="40" w:type="dxa"/>
              <w:left w:w="80" w:type="dxa"/>
              <w:bottom w:w="40" w:type="dxa"/>
              <w:right w:w="80" w:type="dxa"/>
            </w:tcMar>
            <w:vAlign w:val="center"/>
          </w:tcPr>
          <w:p w14:paraId="4D506029">
            <w:pPr>
              <w:spacing w:line="276" w:lineRule="auto"/>
              <w:jc w:val="left"/>
            </w:pPr>
            <w:r>
              <w:rPr>
                <w:rFonts w:ascii="Times New Roman" w:eastAsia="宋体"/>
                <w:b w:val="0"/>
                <w:bCs w:val="0"/>
                <w:color w:val="0000FF"/>
                <w:sz w:val="21"/>
                <w:szCs w:val="21"/>
              </w:rPr>
              <w:t>③ 住宿产品结构与品质的游客感知【感知】</w:t>
            </w:r>
          </w:p>
        </w:tc>
        <w:tc>
          <w:tcPr>
            <w:tcW w:w="700" w:type="dxa"/>
            <w:tcMar>
              <w:top w:w="40" w:type="dxa"/>
              <w:left w:w="80" w:type="dxa"/>
              <w:bottom w:w="40" w:type="dxa"/>
              <w:right w:w="80" w:type="dxa"/>
            </w:tcMar>
            <w:vAlign w:val="center"/>
          </w:tcPr>
          <w:p w14:paraId="00CD93B5">
            <w:pPr>
              <w:spacing w:line="276" w:lineRule="auto"/>
              <w:jc w:val="center"/>
            </w:pPr>
            <w:r>
              <w:rPr>
                <w:rFonts w:ascii="Times New Roman" w:eastAsia="宋体"/>
                <w:b w:val="0"/>
                <w:bCs w:val="0"/>
                <w:color w:val="0000FF"/>
                <w:sz w:val="21"/>
                <w:szCs w:val="21"/>
              </w:rPr>
              <w:t>7</w:t>
            </w:r>
          </w:p>
        </w:tc>
        <w:tc>
          <w:tcPr>
            <w:tcW w:w="4300" w:type="dxa"/>
            <w:tcMar>
              <w:top w:w="40" w:type="dxa"/>
              <w:left w:w="80" w:type="dxa"/>
              <w:bottom w:w="40" w:type="dxa"/>
              <w:right w:w="80" w:type="dxa"/>
            </w:tcMar>
            <w:vAlign w:val="center"/>
          </w:tcPr>
          <w:p w14:paraId="414F62AF">
            <w:pPr>
              <w:spacing w:line="276" w:lineRule="auto"/>
              <w:jc w:val="left"/>
            </w:pPr>
            <w:r>
              <w:rPr>
                <w:rFonts w:ascii="Times New Roman" w:eastAsia="宋体"/>
                <w:b w:val="0"/>
                <w:bCs w:val="0"/>
                <w:color w:val="0000FF"/>
                <w:sz w:val="21"/>
                <w:szCs w:val="21"/>
              </w:rPr>
              <w:t>专家评估计分，按优、良、中、差四档（计分规则见编制说明第五条）。</w:t>
            </w:r>
          </w:p>
          <w:p w14:paraId="00251226">
            <w:pPr>
              <w:spacing w:line="276" w:lineRule="auto"/>
              <w:jc w:val="left"/>
            </w:pPr>
            <w:r>
              <w:rPr>
                <w:rFonts w:ascii="Times New Roman" w:eastAsia="宋体"/>
                <w:b w:val="0"/>
                <w:bCs w:val="0"/>
                <w:color w:val="0000FF"/>
                <w:sz w:val="21"/>
                <w:szCs w:val="21"/>
              </w:rPr>
              <w:t>评价要点：住宿业态的层次结构与特色化程度；游客对住宿性价比、服务品质的评价与口碑。</w:t>
            </w:r>
          </w:p>
        </w:tc>
        <w:tc>
          <w:tcPr>
            <w:tcW w:w="1550" w:type="dxa"/>
            <w:tcMar>
              <w:top w:w="40" w:type="dxa"/>
              <w:left w:w="80" w:type="dxa"/>
              <w:bottom w:w="40" w:type="dxa"/>
              <w:right w:w="80" w:type="dxa"/>
            </w:tcMar>
            <w:vAlign w:val="center"/>
          </w:tcPr>
          <w:p w14:paraId="37B97138">
            <w:pPr>
              <w:spacing w:line="276" w:lineRule="auto"/>
              <w:jc w:val="left"/>
            </w:pPr>
            <w:r>
              <w:rPr>
                <w:rFonts w:ascii="Times New Roman" w:eastAsia="宋体"/>
                <w:b w:val="0"/>
                <w:bCs w:val="0"/>
                <w:color w:val="0000FF"/>
                <w:sz w:val="21"/>
                <w:szCs w:val="21"/>
              </w:rPr>
              <w:t>专家评估</w:t>
            </w:r>
          </w:p>
        </w:tc>
      </w:tr>
      <w:tr w14:paraId="3DA43178">
        <w:tc>
          <w:tcPr>
            <w:tcW w:w="3050" w:type="dxa"/>
            <w:shd w:val="clear" w:color="auto" w:fill="F2F2F2"/>
            <w:tcMar>
              <w:top w:w="40" w:type="dxa"/>
              <w:left w:w="80" w:type="dxa"/>
              <w:bottom w:w="40" w:type="dxa"/>
              <w:right w:w="80" w:type="dxa"/>
            </w:tcMar>
            <w:vAlign w:val="center"/>
          </w:tcPr>
          <w:p w14:paraId="772D3516">
            <w:pPr>
              <w:spacing w:line="276" w:lineRule="auto"/>
              <w:jc w:val="left"/>
            </w:pPr>
            <w:r>
              <w:rPr>
                <w:rFonts w:ascii="Times New Roman" w:eastAsia="宋体"/>
                <w:b/>
                <w:bCs/>
                <w:color w:val="000000"/>
                <w:sz w:val="21"/>
                <w:szCs w:val="21"/>
              </w:rPr>
              <w:t>10 休闲娱乐：国际知名主题公园数量、城市IP打造数量</w:t>
            </w:r>
          </w:p>
        </w:tc>
        <w:tc>
          <w:tcPr>
            <w:tcW w:w="700" w:type="dxa"/>
            <w:shd w:val="clear" w:color="auto" w:fill="F2F2F2"/>
            <w:tcMar>
              <w:top w:w="40" w:type="dxa"/>
              <w:left w:w="80" w:type="dxa"/>
              <w:bottom w:w="40" w:type="dxa"/>
              <w:right w:w="80" w:type="dxa"/>
            </w:tcMar>
            <w:vAlign w:val="center"/>
          </w:tcPr>
          <w:p w14:paraId="793617C3">
            <w:pPr>
              <w:spacing w:line="276" w:lineRule="auto"/>
              <w:jc w:val="center"/>
            </w:pPr>
            <w:r>
              <w:rPr>
                <w:rFonts w:ascii="Times New Roman" w:eastAsia="宋体"/>
                <w:b/>
                <w:bCs/>
                <w:color w:val="000000"/>
                <w:sz w:val="21"/>
                <w:szCs w:val="21"/>
              </w:rPr>
              <w:t>25</w:t>
            </w:r>
          </w:p>
        </w:tc>
        <w:tc>
          <w:tcPr>
            <w:tcW w:w="5850" w:type="dxa"/>
            <w:gridSpan w:val="2"/>
            <w:shd w:val="clear" w:color="auto" w:fill="F2F2F2"/>
            <w:tcMar>
              <w:top w:w="40" w:type="dxa"/>
              <w:left w:w="80" w:type="dxa"/>
              <w:bottom w:w="40" w:type="dxa"/>
              <w:right w:w="80" w:type="dxa"/>
            </w:tcMar>
            <w:vAlign w:val="center"/>
          </w:tcPr>
          <w:p w14:paraId="12927516">
            <w:pPr>
              <w:spacing w:line="276" w:lineRule="auto"/>
              <w:jc w:val="left"/>
            </w:pPr>
            <w:r>
              <w:rPr>
                <w:rFonts w:ascii="Times New Roman" w:eastAsia="宋体"/>
                <w:b w:val="0"/>
                <w:bCs w:val="0"/>
                <w:color w:val="000000"/>
                <w:sz w:val="21"/>
                <w:szCs w:val="21"/>
              </w:rPr>
              <w:t>（三级指标为新增设计）</w:t>
            </w:r>
          </w:p>
        </w:tc>
      </w:tr>
      <w:tr w14:paraId="621B4E46">
        <w:tc>
          <w:tcPr>
            <w:tcW w:w="3050" w:type="dxa"/>
            <w:tcMar>
              <w:top w:w="40" w:type="dxa"/>
              <w:left w:w="80" w:type="dxa"/>
              <w:bottom w:w="40" w:type="dxa"/>
              <w:right w:w="80" w:type="dxa"/>
            </w:tcMar>
            <w:vAlign w:val="center"/>
          </w:tcPr>
          <w:p w14:paraId="626FD1A1">
            <w:pPr>
              <w:spacing w:line="276" w:lineRule="auto"/>
              <w:jc w:val="left"/>
            </w:pPr>
            <w:r>
              <w:rPr>
                <w:rFonts w:ascii="Times New Roman" w:eastAsia="宋体"/>
                <w:b w:val="0"/>
                <w:bCs w:val="0"/>
                <w:color w:val="0000FF"/>
                <w:sz w:val="21"/>
                <w:szCs w:val="21"/>
              </w:rPr>
              <w:t>① 国际知名主题公园数量【分层】</w:t>
            </w:r>
          </w:p>
        </w:tc>
        <w:tc>
          <w:tcPr>
            <w:tcW w:w="700" w:type="dxa"/>
            <w:tcMar>
              <w:top w:w="40" w:type="dxa"/>
              <w:left w:w="80" w:type="dxa"/>
              <w:bottom w:w="40" w:type="dxa"/>
              <w:right w:w="80" w:type="dxa"/>
            </w:tcMar>
            <w:vAlign w:val="center"/>
          </w:tcPr>
          <w:p w14:paraId="73963CF1">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5AD460FB">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58C7C30B">
            <w:pPr>
              <w:spacing w:line="276" w:lineRule="auto"/>
              <w:jc w:val="left"/>
            </w:pPr>
            <w:r>
              <w:rPr>
                <w:rFonts w:ascii="Times New Roman" w:eastAsia="宋体"/>
                <w:b w:val="0"/>
                <w:bCs w:val="0"/>
                <w:color w:val="0000FF"/>
                <w:sz w:val="21"/>
                <w:szCs w:val="21"/>
              </w:rPr>
              <w:t>客观／公开数据</w:t>
            </w:r>
          </w:p>
        </w:tc>
      </w:tr>
      <w:tr w14:paraId="3F8C1524">
        <w:tc>
          <w:tcPr>
            <w:tcW w:w="3050" w:type="dxa"/>
            <w:tcMar>
              <w:top w:w="40" w:type="dxa"/>
              <w:left w:w="80" w:type="dxa"/>
              <w:bottom w:w="40" w:type="dxa"/>
              <w:right w:w="80" w:type="dxa"/>
            </w:tcMar>
            <w:vAlign w:val="center"/>
          </w:tcPr>
          <w:p w14:paraId="53E73BE0">
            <w:pPr>
              <w:spacing w:line="276" w:lineRule="auto"/>
              <w:jc w:val="left"/>
            </w:pPr>
            <w:r>
              <w:rPr>
                <w:rFonts w:ascii="Times New Roman" w:eastAsia="宋体"/>
                <w:b w:val="0"/>
                <w:bCs w:val="0"/>
                <w:color w:val="0000FF"/>
                <w:sz w:val="21"/>
                <w:szCs w:val="21"/>
              </w:rPr>
              <w:t>② 城市IP运营水平与市场转化效果</w:t>
            </w:r>
          </w:p>
        </w:tc>
        <w:tc>
          <w:tcPr>
            <w:tcW w:w="700" w:type="dxa"/>
            <w:tcMar>
              <w:top w:w="40" w:type="dxa"/>
              <w:left w:w="80" w:type="dxa"/>
              <w:bottom w:w="40" w:type="dxa"/>
              <w:right w:w="80" w:type="dxa"/>
            </w:tcMar>
            <w:vAlign w:val="center"/>
          </w:tcPr>
          <w:p w14:paraId="535FD202">
            <w:pPr>
              <w:spacing w:line="276" w:lineRule="auto"/>
              <w:jc w:val="center"/>
            </w:pPr>
            <w:r>
              <w:rPr>
                <w:rFonts w:ascii="Times New Roman" w:eastAsia="宋体"/>
                <w:b w:val="0"/>
                <w:bCs w:val="0"/>
                <w:color w:val="0000FF"/>
                <w:sz w:val="21"/>
                <w:szCs w:val="21"/>
              </w:rPr>
              <w:t>9</w:t>
            </w:r>
          </w:p>
        </w:tc>
        <w:tc>
          <w:tcPr>
            <w:tcW w:w="4300" w:type="dxa"/>
            <w:tcMar>
              <w:top w:w="40" w:type="dxa"/>
              <w:left w:w="80" w:type="dxa"/>
              <w:bottom w:w="40" w:type="dxa"/>
              <w:right w:w="80" w:type="dxa"/>
            </w:tcMar>
            <w:vAlign w:val="center"/>
          </w:tcPr>
          <w:p w14:paraId="0CB2BF2A">
            <w:pPr>
              <w:spacing w:line="276" w:lineRule="auto"/>
              <w:jc w:val="left"/>
            </w:pPr>
            <w:r>
              <w:rPr>
                <w:rFonts w:ascii="Times New Roman" w:eastAsia="宋体"/>
                <w:b w:val="0"/>
                <w:bCs w:val="0"/>
                <w:color w:val="0000FF"/>
                <w:sz w:val="21"/>
                <w:szCs w:val="21"/>
              </w:rPr>
              <w:t>专家评估计分，按优、良、中、差四档（计分规则见编制说明第五条）。</w:t>
            </w:r>
          </w:p>
          <w:p w14:paraId="4B533254">
            <w:pPr>
              <w:spacing w:line="276" w:lineRule="auto"/>
              <w:jc w:val="left"/>
            </w:pPr>
            <w:r>
              <w:rPr>
                <w:rFonts w:ascii="Times New Roman" w:eastAsia="宋体"/>
                <w:b w:val="0"/>
                <w:bCs w:val="0"/>
                <w:color w:val="0000FF"/>
                <w:sz w:val="21"/>
                <w:szCs w:val="21"/>
              </w:rPr>
              <w:t>评价要点：IP衍生产品开发及其对旅游消费的带动效果；IP运营的持续性与商业转化能力。</w:t>
            </w:r>
          </w:p>
        </w:tc>
        <w:tc>
          <w:tcPr>
            <w:tcW w:w="1550" w:type="dxa"/>
            <w:tcMar>
              <w:top w:w="40" w:type="dxa"/>
              <w:left w:w="80" w:type="dxa"/>
              <w:bottom w:w="40" w:type="dxa"/>
              <w:right w:w="80" w:type="dxa"/>
            </w:tcMar>
            <w:vAlign w:val="center"/>
          </w:tcPr>
          <w:p w14:paraId="1CC32829">
            <w:pPr>
              <w:spacing w:line="276" w:lineRule="auto"/>
              <w:jc w:val="left"/>
            </w:pPr>
            <w:r>
              <w:rPr>
                <w:rFonts w:ascii="Times New Roman" w:eastAsia="宋体"/>
                <w:b w:val="0"/>
                <w:bCs w:val="0"/>
                <w:color w:val="0000FF"/>
                <w:sz w:val="21"/>
                <w:szCs w:val="21"/>
              </w:rPr>
              <w:t>专家评估</w:t>
            </w:r>
          </w:p>
        </w:tc>
      </w:tr>
      <w:tr w14:paraId="425A8482">
        <w:tc>
          <w:tcPr>
            <w:tcW w:w="3050" w:type="dxa"/>
            <w:tcMar>
              <w:top w:w="40" w:type="dxa"/>
              <w:left w:w="80" w:type="dxa"/>
              <w:bottom w:w="40" w:type="dxa"/>
              <w:right w:w="80" w:type="dxa"/>
            </w:tcMar>
            <w:vAlign w:val="center"/>
          </w:tcPr>
          <w:p w14:paraId="17DC9366">
            <w:pPr>
              <w:spacing w:line="276" w:lineRule="auto"/>
              <w:jc w:val="left"/>
            </w:pPr>
            <w:r>
              <w:rPr>
                <w:rFonts w:ascii="Times New Roman" w:eastAsia="宋体"/>
                <w:b w:val="0"/>
                <w:bCs w:val="0"/>
                <w:color w:val="0000FF"/>
                <w:sz w:val="21"/>
                <w:szCs w:val="21"/>
              </w:rPr>
              <w:t>③ 城市IP的公众辨识度与情感联想【感知】</w:t>
            </w:r>
          </w:p>
        </w:tc>
        <w:tc>
          <w:tcPr>
            <w:tcW w:w="700" w:type="dxa"/>
            <w:tcMar>
              <w:top w:w="40" w:type="dxa"/>
              <w:left w:w="80" w:type="dxa"/>
              <w:bottom w:w="40" w:type="dxa"/>
              <w:right w:w="80" w:type="dxa"/>
            </w:tcMar>
            <w:vAlign w:val="center"/>
          </w:tcPr>
          <w:p w14:paraId="7490484A">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2CF79216">
            <w:pPr>
              <w:spacing w:line="276" w:lineRule="auto"/>
              <w:jc w:val="left"/>
            </w:pPr>
            <w:r>
              <w:rPr>
                <w:rFonts w:ascii="Times New Roman" w:eastAsia="宋体"/>
                <w:b w:val="0"/>
                <w:bCs w:val="0"/>
                <w:color w:val="0000FF"/>
                <w:sz w:val="21"/>
                <w:szCs w:val="21"/>
              </w:rPr>
              <w:t>专家评估计分，按优、良、中、差四档（计分规则见编制说明第五条）。</w:t>
            </w:r>
          </w:p>
          <w:p w14:paraId="19E48E85">
            <w:pPr>
              <w:spacing w:line="276" w:lineRule="auto"/>
              <w:jc w:val="left"/>
            </w:pPr>
            <w:r>
              <w:rPr>
                <w:rFonts w:ascii="Times New Roman" w:eastAsia="宋体"/>
                <w:b w:val="0"/>
                <w:bCs w:val="0"/>
                <w:color w:val="0000FF"/>
                <w:sz w:val="21"/>
                <w:szCs w:val="21"/>
              </w:rPr>
              <w:t>评价要点：城市吉祥物、主题曲、视觉符号等的公众辨识度；IP唤起的情感联想与城市形象一致性。</w:t>
            </w:r>
          </w:p>
        </w:tc>
        <w:tc>
          <w:tcPr>
            <w:tcW w:w="1550" w:type="dxa"/>
            <w:tcMar>
              <w:top w:w="40" w:type="dxa"/>
              <w:left w:w="80" w:type="dxa"/>
              <w:bottom w:w="40" w:type="dxa"/>
              <w:right w:w="80" w:type="dxa"/>
            </w:tcMar>
            <w:vAlign w:val="center"/>
          </w:tcPr>
          <w:p w14:paraId="7E2A263C">
            <w:pPr>
              <w:spacing w:line="276" w:lineRule="auto"/>
              <w:jc w:val="left"/>
            </w:pPr>
            <w:r>
              <w:rPr>
                <w:rFonts w:ascii="Times New Roman" w:eastAsia="宋体"/>
                <w:b w:val="0"/>
                <w:bCs w:val="0"/>
                <w:color w:val="0000FF"/>
                <w:sz w:val="21"/>
                <w:szCs w:val="21"/>
              </w:rPr>
              <w:t>专家评估</w:t>
            </w:r>
          </w:p>
        </w:tc>
      </w:tr>
      <w:tr w14:paraId="2223F43E">
        <w:tc>
          <w:tcPr>
            <w:tcW w:w="3050" w:type="dxa"/>
            <w:shd w:val="clear" w:color="auto" w:fill="BFBFBF"/>
            <w:tcMar>
              <w:top w:w="40" w:type="dxa"/>
              <w:left w:w="80" w:type="dxa"/>
              <w:bottom w:w="40" w:type="dxa"/>
              <w:right w:w="80" w:type="dxa"/>
            </w:tcMar>
            <w:vAlign w:val="center"/>
          </w:tcPr>
          <w:p w14:paraId="57E11B62">
            <w:pPr>
              <w:spacing w:line="276" w:lineRule="auto"/>
              <w:jc w:val="left"/>
            </w:pPr>
            <w:r>
              <w:rPr>
                <w:rFonts w:ascii="Times New Roman" w:eastAsia="黑体"/>
                <w:b/>
                <w:bCs/>
                <w:color w:val="000000"/>
                <w:sz w:val="21"/>
                <w:szCs w:val="21"/>
              </w:rPr>
              <w:t>3 旅游服务便利性</w:t>
            </w:r>
          </w:p>
        </w:tc>
        <w:tc>
          <w:tcPr>
            <w:tcW w:w="700" w:type="dxa"/>
            <w:shd w:val="clear" w:color="auto" w:fill="BFBFBF"/>
            <w:tcMar>
              <w:top w:w="40" w:type="dxa"/>
              <w:left w:w="80" w:type="dxa"/>
              <w:bottom w:w="40" w:type="dxa"/>
              <w:right w:w="80" w:type="dxa"/>
            </w:tcMar>
            <w:vAlign w:val="center"/>
          </w:tcPr>
          <w:p w14:paraId="7D52F5CC">
            <w:pPr>
              <w:spacing w:line="276" w:lineRule="auto"/>
              <w:jc w:val="center"/>
            </w:pPr>
            <w:r>
              <w:rPr>
                <w:rFonts w:ascii="Times New Roman" w:eastAsia="黑体"/>
                <w:b/>
                <w:bCs/>
                <w:color w:val="0000FF"/>
                <w:sz w:val="21"/>
                <w:szCs w:val="21"/>
              </w:rPr>
              <w:t>110</w:t>
            </w:r>
          </w:p>
        </w:tc>
        <w:tc>
          <w:tcPr>
            <w:tcW w:w="5850" w:type="dxa"/>
            <w:gridSpan w:val="2"/>
            <w:shd w:val="clear" w:color="auto" w:fill="BFBFBF"/>
            <w:tcMar>
              <w:top w:w="40" w:type="dxa"/>
              <w:left w:w="80" w:type="dxa"/>
              <w:bottom w:w="40" w:type="dxa"/>
              <w:right w:w="80" w:type="dxa"/>
            </w:tcMar>
            <w:vAlign w:val="center"/>
          </w:tcPr>
          <w:p w14:paraId="635974DD"/>
        </w:tc>
      </w:tr>
      <w:tr w14:paraId="68E5218E">
        <w:tc>
          <w:tcPr>
            <w:tcW w:w="3050" w:type="dxa"/>
            <w:shd w:val="clear" w:color="auto" w:fill="F2F2F2"/>
            <w:tcMar>
              <w:top w:w="40" w:type="dxa"/>
              <w:left w:w="80" w:type="dxa"/>
              <w:bottom w:w="40" w:type="dxa"/>
              <w:right w:w="80" w:type="dxa"/>
            </w:tcMar>
            <w:vAlign w:val="center"/>
          </w:tcPr>
          <w:p w14:paraId="41FADDB4">
            <w:pPr>
              <w:spacing w:line="276" w:lineRule="auto"/>
              <w:jc w:val="left"/>
            </w:pPr>
            <w:r>
              <w:rPr>
                <w:rFonts w:ascii="Times New Roman" w:eastAsia="宋体"/>
                <w:b/>
                <w:bCs/>
                <w:color w:val="000000"/>
                <w:sz w:val="21"/>
                <w:szCs w:val="21"/>
              </w:rPr>
              <w:t>11 游客服务中心／旅游咨询站点便利程度</w:t>
            </w:r>
          </w:p>
        </w:tc>
        <w:tc>
          <w:tcPr>
            <w:tcW w:w="700" w:type="dxa"/>
            <w:shd w:val="clear" w:color="auto" w:fill="F2F2F2"/>
            <w:tcMar>
              <w:top w:w="40" w:type="dxa"/>
              <w:left w:w="80" w:type="dxa"/>
              <w:bottom w:w="40" w:type="dxa"/>
              <w:right w:w="80" w:type="dxa"/>
            </w:tcMar>
            <w:vAlign w:val="center"/>
          </w:tcPr>
          <w:p w14:paraId="2B75682F">
            <w:pPr>
              <w:spacing w:line="276" w:lineRule="auto"/>
              <w:jc w:val="center"/>
            </w:pPr>
            <w:r>
              <w:rPr>
                <w:rFonts w:ascii="Times New Roman" w:eastAsia="宋体"/>
                <w:b/>
                <w:bCs/>
                <w:color w:val="0000FF"/>
                <w:sz w:val="21"/>
                <w:szCs w:val="21"/>
              </w:rPr>
              <w:t>12</w:t>
            </w:r>
          </w:p>
        </w:tc>
        <w:tc>
          <w:tcPr>
            <w:tcW w:w="5850" w:type="dxa"/>
            <w:gridSpan w:val="2"/>
            <w:shd w:val="clear" w:color="auto" w:fill="F2F2F2"/>
            <w:tcMar>
              <w:top w:w="40" w:type="dxa"/>
              <w:left w:w="80" w:type="dxa"/>
              <w:bottom w:w="40" w:type="dxa"/>
              <w:right w:w="80" w:type="dxa"/>
            </w:tcMar>
            <w:vAlign w:val="center"/>
          </w:tcPr>
          <w:p w14:paraId="5BAA89FD">
            <w:pPr>
              <w:spacing w:line="276" w:lineRule="auto"/>
              <w:jc w:val="left"/>
            </w:pPr>
            <w:r>
              <w:rPr>
                <w:rFonts w:ascii="Times New Roman" w:eastAsia="宋体"/>
                <w:b w:val="0"/>
                <w:bCs w:val="0"/>
                <w:color w:val="000000"/>
                <w:sz w:val="21"/>
                <w:szCs w:val="21"/>
              </w:rPr>
              <w:t>（三级指标为新增设计）</w:t>
            </w:r>
          </w:p>
        </w:tc>
      </w:tr>
      <w:tr w14:paraId="0043E4AD">
        <w:tc>
          <w:tcPr>
            <w:tcW w:w="3050" w:type="dxa"/>
            <w:tcMar>
              <w:top w:w="40" w:type="dxa"/>
              <w:left w:w="80" w:type="dxa"/>
              <w:bottom w:w="40" w:type="dxa"/>
              <w:right w:w="80" w:type="dxa"/>
            </w:tcMar>
            <w:vAlign w:val="center"/>
          </w:tcPr>
          <w:p w14:paraId="1795640D">
            <w:pPr>
              <w:spacing w:line="276" w:lineRule="auto"/>
              <w:jc w:val="left"/>
            </w:pPr>
            <w:r>
              <w:rPr>
                <w:rFonts w:ascii="Times New Roman" w:eastAsia="宋体"/>
                <w:b w:val="0"/>
                <w:bCs w:val="0"/>
                <w:color w:val="0000FF"/>
                <w:sz w:val="21"/>
                <w:szCs w:val="21"/>
              </w:rPr>
              <w:t>① 游客咨询服务体系完备程度</w:t>
            </w:r>
          </w:p>
        </w:tc>
        <w:tc>
          <w:tcPr>
            <w:tcW w:w="700" w:type="dxa"/>
            <w:tcMar>
              <w:top w:w="40" w:type="dxa"/>
              <w:left w:w="80" w:type="dxa"/>
              <w:bottom w:w="40" w:type="dxa"/>
              <w:right w:w="80" w:type="dxa"/>
            </w:tcMar>
            <w:vAlign w:val="center"/>
          </w:tcPr>
          <w:p w14:paraId="184BF036">
            <w:pPr>
              <w:spacing w:line="276" w:lineRule="auto"/>
              <w:jc w:val="center"/>
            </w:pPr>
            <w:r>
              <w:rPr>
                <w:rFonts w:ascii="Times New Roman" w:eastAsia="宋体"/>
                <w:b w:val="0"/>
                <w:bCs w:val="0"/>
                <w:color w:val="0000FF"/>
                <w:sz w:val="21"/>
                <w:szCs w:val="21"/>
              </w:rPr>
              <w:t>7</w:t>
            </w:r>
          </w:p>
        </w:tc>
        <w:tc>
          <w:tcPr>
            <w:tcW w:w="4300" w:type="dxa"/>
            <w:tcMar>
              <w:top w:w="40" w:type="dxa"/>
              <w:left w:w="80" w:type="dxa"/>
              <w:bottom w:w="40" w:type="dxa"/>
              <w:right w:w="80" w:type="dxa"/>
            </w:tcMar>
            <w:vAlign w:val="center"/>
          </w:tcPr>
          <w:p w14:paraId="52F02BBA">
            <w:pPr>
              <w:spacing w:line="276" w:lineRule="auto"/>
              <w:jc w:val="left"/>
            </w:pPr>
            <w:r>
              <w:rPr>
                <w:rFonts w:ascii="Times New Roman" w:eastAsia="宋体"/>
                <w:b w:val="0"/>
                <w:bCs w:val="0"/>
                <w:color w:val="0000FF"/>
                <w:sz w:val="21"/>
                <w:szCs w:val="21"/>
              </w:rPr>
              <w:t>专家评估计分，按优、良、中、差四档（计分规则见编制说明第五条）。</w:t>
            </w:r>
          </w:p>
          <w:p w14:paraId="0C2C2AA2">
            <w:pPr>
              <w:spacing w:line="276" w:lineRule="auto"/>
              <w:jc w:val="left"/>
            </w:pPr>
            <w:r>
              <w:rPr>
                <w:rFonts w:ascii="Times New Roman" w:eastAsia="宋体"/>
                <w:b w:val="0"/>
                <w:bCs w:val="0"/>
                <w:color w:val="0000FF"/>
                <w:sz w:val="21"/>
                <w:szCs w:val="21"/>
              </w:rPr>
              <w:t>评价要点：咨询站点在主要景区、交通枢纽的覆盖情况；服务网点布局合理性、服务时间及人工与智能服务结合程度。</w:t>
            </w:r>
          </w:p>
        </w:tc>
        <w:tc>
          <w:tcPr>
            <w:tcW w:w="1550" w:type="dxa"/>
            <w:tcMar>
              <w:top w:w="40" w:type="dxa"/>
              <w:left w:w="80" w:type="dxa"/>
              <w:bottom w:w="40" w:type="dxa"/>
              <w:right w:w="80" w:type="dxa"/>
            </w:tcMar>
            <w:vAlign w:val="center"/>
          </w:tcPr>
          <w:p w14:paraId="63D322F9">
            <w:pPr>
              <w:spacing w:line="276" w:lineRule="auto"/>
              <w:jc w:val="left"/>
            </w:pPr>
            <w:r>
              <w:rPr>
                <w:rFonts w:ascii="Times New Roman" w:eastAsia="宋体"/>
                <w:b w:val="0"/>
                <w:bCs w:val="0"/>
                <w:color w:val="0000FF"/>
                <w:sz w:val="21"/>
                <w:szCs w:val="21"/>
              </w:rPr>
              <w:t>专家评估</w:t>
            </w:r>
          </w:p>
        </w:tc>
      </w:tr>
      <w:tr w14:paraId="5D75F5F9">
        <w:tc>
          <w:tcPr>
            <w:tcW w:w="3050" w:type="dxa"/>
            <w:tcMar>
              <w:top w:w="40" w:type="dxa"/>
              <w:left w:w="80" w:type="dxa"/>
              <w:bottom w:w="40" w:type="dxa"/>
              <w:right w:w="80" w:type="dxa"/>
            </w:tcMar>
            <w:vAlign w:val="center"/>
          </w:tcPr>
          <w:p w14:paraId="33749697">
            <w:pPr>
              <w:spacing w:line="276" w:lineRule="auto"/>
              <w:jc w:val="left"/>
            </w:pPr>
            <w:r>
              <w:rPr>
                <w:rFonts w:ascii="Times New Roman" w:eastAsia="宋体"/>
                <w:b w:val="0"/>
                <w:bCs w:val="0"/>
                <w:color w:val="0000FF"/>
                <w:sz w:val="21"/>
                <w:szCs w:val="21"/>
              </w:rPr>
              <w:t>② 咨询服务质量与多语种服务的游客感知【感知】</w:t>
            </w:r>
          </w:p>
        </w:tc>
        <w:tc>
          <w:tcPr>
            <w:tcW w:w="700" w:type="dxa"/>
            <w:tcMar>
              <w:top w:w="40" w:type="dxa"/>
              <w:left w:w="80" w:type="dxa"/>
              <w:bottom w:w="40" w:type="dxa"/>
              <w:right w:w="80" w:type="dxa"/>
            </w:tcMar>
            <w:vAlign w:val="center"/>
          </w:tcPr>
          <w:p w14:paraId="77A43B4B">
            <w:pPr>
              <w:spacing w:line="276" w:lineRule="auto"/>
              <w:jc w:val="center"/>
            </w:pPr>
            <w:r>
              <w:rPr>
                <w:rFonts w:ascii="Times New Roman" w:eastAsia="宋体"/>
                <w:b w:val="0"/>
                <w:bCs w:val="0"/>
                <w:color w:val="0000FF"/>
                <w:sz w:val="21"/>
                <w:szCs w:val="21"/>
              </w:rPr>
              <w:t>5</w:t>
            </w:r>
          </w:p>
        </w:tc>
        <w:tc>
          <w:tcPr>
            <w:tcW w:w="4300" w:type="dxa"/>
            <w:tcMar>
              <w:top w:w="40" w:type="dxa"/>
              <w:left w:w="80" w:type="dxa"/>
              <w:bottom w:w="40" w:type="dxa"/>
              <w:right w:w="80" w:type="dxa"/>
            </w:tcMar>
            <w:vAlign w:val="center"/>
          </w:tcPr>
          <w:p w14:paraId="62EFFFE9">
            <w:pPr>
              <w:spacing w:line="276" w:lineRule="auto"/>
              <w:jc w:val="left"/>
            </w:pPr>
            <w:r>
              <w:rPr>
                <w:rFonts w:ascii="Times New Roman" w:eastAsia="宋体"/>
                <w:b w:val="0"/>
                <w:bCs w:val="0"/>
                <w:color w:val="0000FF"/>
                <w:sz w:val="21"/>
                <w:szCs w:val="21"/>
              </w:rPr>
              <w:t>专家评估计分，按优、良、中、差四档（计分规则见编制说明第五条）。</w:t>
            </w:r>
          </w:p>
          <w:p w14:paraId="6000853D">
            <w:pPr>
              <w:spacing w:line="276" w:lineRule="auto"/>
              <w:jc w:val="left"/>
            </w:pPr>
            <w:r>
              <w:rPr>
                <w:rFonts w:ascii="Times New Roman" w:eastAsia="宋体"/>
                <w:b w:val="0"/>
                <w:bCs w:val="0"/>
                <w:color w:val="0000FF"/>
                <w:sz w:val="21"/>
                <w:szCs w:val="21"/>
              </w:rPr>
              <w:t>评价要点：游客对咨询服务响应效率、专业性的评价；多语种服务的实际可用性感知。</w:t>
            </w:r>
          </w:p>
        </w:tc>
        <w:tc>
          <w:tcPr>
            <w:tcW w:w="1550" w:type="dxa"/>
            <w:tcMar>
              <w:top w:w="40" w:type="dxa"/>
              <w:left w:w="80" w:type="dxa"/>
              <w:bottom w:w="40" w:type="dxa"/>
              <w:right w:w="80" w:type="dxa"/>
            </w:tcMar>
            <w:vAlign w:val="center"/>
          </w:tcPr>
          <w:p w14:paraId="02413353">
            <w:pPr>
              <w:spacing w:line="276" w:lineRule="auto"/>
              <w:jc w:val="left"/>
            </w:pPr>
            <w:r>
              <w:rPr>
                <w:rFonts w:ascii="Times New Roman" w:eastAsia="宋体"/>
                <w:b w:val="0"/>
                <w:bCs w:val="0"/>
                <w:color w:val="0000FF"/>
                <w:sz w:val="21"/>
                <w:szCs w:val="21"/>
              </w:rPr>
              <w:t>专家评估</w:t>
            </w:r>
          </w:p>
        </w:tc>
      </w:tr>
      <w:tr w14:paraId="55208245">
        <w:tc>
          <w:tcPr>
            <w:tcW w:w="3050" w:type="dxa"/>
            <w:shd w:val="clear" w:color="auto" w:fill="F2F2F2"/>
            <w:tcMar>
              <w:top w:w="40" w:type="dxa"/>
              <w:left w:w="80" w:type="dxa"/>
              <w:bottom w:w="40" w:type="dxa"/>
              <w:right w:w="80" w:type="dxa"/>
            </w:tcMar>
            <w:vAlign w:val="center"/>
          </w:tcPr>
          <w:p w14:paraId="64CFAB3A">
            <w:pPr>
              <w:spacing w:line="276" w:lineRule="auto"/>
              <w:jc w:val="left"/>
            </w:pPr>
            <w:r>
              <w:rPr>
                <w:rFonts w:ascii="Times New Roman" w:eastAsia="宋体"/>
                <w:b/>
                <w:bCs/>
                <w:color w:val="000000"/>
                <w:sz w:val="21"/>
                <w:szCs w:val="21"/>
              </w:rPr>
              <w:t>12 提供国际通用语言的文字标识明示程度</w:t>
            </w:r>
          </w:p>
        </w:tc>
        <w:tc>
          <w:tcPr>
            <w:tcW w:w="700" w:type="dxa"/>
            <w:shd w:val="clear" w:color="auto" w:fill="F2F2F2"/>
            <w:tcMar>
              <w:top w:w="40" w:type="dxa"/>
              <w:left w:w="80" w:type="dxa"/>
              <w:bottom w:w="40" w:type="dxa"/>
              <w:right w:w="80" w:type="dxa"/>
            </w:tcMar>
            <w:vAlign w:val="center"/>
          </w:tcPr>
          <w:p w14:paraId="562B8D36">
            <w:pPr>
              <w:spacing w:line="276" w:lineRule="auto"/>
              <w:jc w:val="center"/>
            </w:pPr>
            <w:r>
              <w:rPr>
                <w:rFonts w:ascii="Times New Roman" w:eastAsia="宋体"/>
                <w:b/>
                <w:bCs/>
                <w:color w:val="0000FF"/>
                <w:sz w:val="21"/>
                <w:szCs w:val="21"/>
              </w:rPr>
              <w:t>14</w:t>
            </w:r>
          </w:p>
        </w:tc>
        <w:tc>
          <w:tcPr>
            <w:tcW w:w="5850" w:type="dxa"/>
            <w:gridSpan w:val="2"/>
            <w:shd w:val="clear" w:color="auto" w:fill="F2F2F2"/>
            <w:tcMar>
              <w:top w:w="40" w:type="dxa"/>
              <w:left w:w="80" w:type="dxa"/>
              <w:bottom w:w="40" w:type="dxa"/>
              <w:right w:w="80" w:type="dxa"/>
            </w:tcMar>
            <w:vAlign w:val="center"/>
          </w:tcPr>
          <w:p w14:paraId="4C4DC808">
            <w:pPr>
              <w:spacing w:line="276" w:lineRule="auto"/>
              <w:jc w:val="left"/>
            </w:pPr>
            <w:r>
              <w:rPr>
                <w:rFonts w:ascii="Times New Roman" w:eastAsia="宋体"/>
                <w:b w:val="0"/>
                <w:bCs w:val="0"/>
                <w:color w:val="000000"/>
                <w:sz w:val="21"/>
                <w:szCs w:val="21"/>
              </w:rPr>
              <w:t>（三级指标为新增设计）</w:t>
            </w:r>
          </w:p>
        </w:tc>
      </w:tr>
      <w:tr w14:paraId="34625F12">
        <w:tc>
          <w:tcPr>
            <w:tcW w:w="3050" w:type="dxa"/>
            <w:tcMar>
              <w:top w:w="40" w:type="dxa"/>
              <w:left w:w="80" w:type="dxa"/>
              <w:bottom w:w="40" w:type="dxa"/>
              <w:right w:w="80" w:type="dxa"/>
            </w:tcMar>
            <w:vAlign w:val="center"/>
          </w:tcPr>
          <w:p w14:paraId="6913B472">
            <w:pPr>
              <w:spacing w:line="276" w:lineRule="auto"/>
              <w:jc w:val="left"/>
            </w:pPr>
            <w:r>
              <w:rPr>
                <w:rFonts w:ascii="Times New Roman" w:eastAsia="宋体"/>
                <w:b w:val="0"/>
                <w:bCs w:val="0"/>
                <w:color w:val="0000FF"/>
                <w:sz w:val="21"/>
                <w:szCs w:val="21"/>
              </w:rPr>
              <w:t>① 主要景区及交通枢纽多语言标识覆盖率</w:t>
            </w:r>
          </w:p>
        </w:tc>
        <w:tc>
          <w:tcPr>
            <w:tcW w:w="700" w:type="dxa"/>
            <w:tcMar>
              <w:top w:w="40" w:type="dxa"/>
              <w:left w:w="80" w:type="dxa"/>
              <w:bottom w:w="40" w:type="dxa"/>
              <w:right w:w="80" w:type="dxa"/>
            </w:tcMar>
            <w:vAlign w:val="center"/>
          </w:tcPr>
          <w:p w14:paraId="05C78733">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15775CF5">
            <w:pPr>
              <w:spacing w:line="276" w:lineRule="auto"/>
              <w:jc w:val="left"/>
            </w:pPr>
            <w:r>
              <w:rPr>
                <w:rFonts w:ascii="Times New Roman" w:eastAsia="宋体"/>
                <w:b w:val="0"/>
                <w:bCs w:val="0"/>
                <w:color w:val="0000FF"/>
                <w:sz w:val="21"/>
                <w:szCs w:val="21"/>
              </w:rPr>
              <w:t>95%（含）以上：6分</w:t>
            </w:r>
          </w:p>
          <w:p w14:paraId="5955516F">
            <w:pPr>
              <w:spacing w:line="276" w:lineRule="auto"/>
              <w:jc w:val="left"/>
            </w:pPr>
            <w:r>
              <w:rPr>
                <w:rFonts w:ascii="Times New Roman" w:eastAsia="宋体"/>
                <w:b w:val="0"/>
                <w:bCs w:val="0"/>
                <w:color w:val="0000FF"/>
                <w:sz w:val="21"/>
                <w:szCs w:val="21"/>
              </w:rPr>
              <w:t>80%（含）～95%：4分</w:t>
            </w:r>
          </w:p>
          <w:p w14:paraId="6C95959B">
            <w:pPr>
              <w:spacing w:line="276" w:lineRule="auto"/>
              <w:jc w:val="left"/>
            </w:pPr>
            <w:r>
              <w:rPr>
                <w:rFonts w:ascii="Times New Roman" w:eastAsia="宋体"/>
                <w:b w:val="0"/>
                <w:bCs w:val="0"/>
                <w:color w:val="0000FF"/>
                <w:sz w:val="21"/>
                <w:szCs w:val="21"/>
              </w:rPr>
              <w:t>60%（含）～80%：2分</w:t>
            </w:r>
          </w:p>
          <w:p w14:paraId="36C70CCA">
            <w:pPr>
              <w:spacing w:line="276" w:lineRule="auto"/>
              <w:jc w:val="left"/>
            </w:pPr>
            <w:r>
              <w:rPr>
                <w:rFonts w:ascii="Times New Roman" w:eastAsia="宋体"/>
                <w:b w:val="0"/>
                <w:bCs w:val="0"/>
                <w:color w:val="0000FF"/>
                <w:sz w:val="21"/>
                <w:szCs w:val="21"/>
              </w:rPr>
              <w:t>60%以下：0分</w:t>
            </w:r>
          </w:p>
        </w:tc>
        <w:tc>
          <w:tcPr>
            <w:tcW w:w="1550" w:type="dxa"/>
            <w:tcMar>
              <w:top w:w="40" w:type="dxa"/>
              <w:left w:w="80" w:type="dxa"/>
              <w:bottom w:w="40" w:type="dxa"/>
              <w:right w:w="80" w:type="dxa"/>
            </w:tcMar>
            <w:vAlign w:val="center"/>
          </w:tcPr>
          <w:p w14:paraId="54451114">
            <w:pPr>
              <w:spacing w:line="276" w:lineRule="auto"/>
              <w:jc w:val="left"/>
            </w:pPr>
            <w:r>
              <w:rPr>
                <w:rFonts w:ascii="Times New Roman" w:eastAsia="宋体"/>
                <w:b w:val="0"/>
                <w:bCs w:val="0"/>
                <w:color w:val="0000FF"/>
                <w:sz w:val="21"/>
                <w:szCs w:val="21"/>
              </w:rPr>
              <w:t>客观／城市报送</w:t>
            </w:r>
          </w:p>
        </w:tc>
      </w:tr>
      <w:tr w14:paraId="1465936D">
        <w:tc>
          <w:tcPr>
            <w:tcW w:w="3050" w:type="dxa"/>
            <w:tcMar>
              <w:top w:w="40" w:type="dxa"/>
              <w:left w:w="80" w:type="dxa"/>
              <w:bottom w:w="40" w:type="dxa"/>
              <w:right w:w="80" w:type="dxa"/>
            </w:tcMar>
            <w:vAlign w:val="center"/>
          </w:tcPr>
          <w:p w14:paraId="33387A03">
            <w:pPr>
              <w:spacing w:line="276" w:lineRule="auto"/>
              <w:jc w:val="left"/>
            </w:pPr>
            <w:r>
              <w:rPr>
                <w:rFonts w:ascii="Times New Roman" w:eastAsia="宋体"/>
                <w:b w:val="0"/>
                <w:bCs w:val="0"/>
                <w:color w:val="000000"/>
                <w:sz w:val="21"/>
                <w:szCs w:val="21"/>
              </w:rPr>
              <w:t>② 标识规范性与准确性</w:t>
            </w:r>
          </w:p>
        </w:tc>
        <w:tc>
          <w:tcPr>
            <w:tcW w:w="700" w:type="dxa"/>
            <w:tcMar>
              <w:top w:w="40" w:type="dxa"/>
              <w:left w:w="80" w:type="dxa"/>
              <w:bottom w:w="40" w:type="dxa"/>
              <w:right w:w="80" w:type="dxa"/>
            </w:tcMar>
            <w:vAlign w:val="center"/>
          </w:tcPr>
          <w:p w14:paraId="7319705E">
            <w:pPr>
              <w:spacing w:line="276" w:lineRule="auto"/>
              <w:jc w:val="center"/>
            </w:pPr>
            <w:r>
              <w:rPr>
                <w:rFonts w:ascii="Times New Roman" w:eastAsia="宋体"/>
                <w:b w:val="0"/>
                <w:bCs w:val="0"/>
                <w:color w:val="000000"/>
                <w:sz w:val="21"/>
                <w:szCs w:val="21"/>
              </w:rPr>
              <w:t>4</w:t>
            </w:r>
          </w:p>
        </w:tc>
        <w:tc>
          <w:tcPr>
            <w:tcW w:w="4300" w:type="dxa"/>
            <w:tcMar>
              <w:top w:w="40" w:type="dxa"/>
              <w:left w:w="80" w:type="dxa"/>
              <w:bottom w:w="40" w:type="dxa"/>
              <w:right w:w="80" w:type="dxa"/>
            </w:tcMar>
            <w:vAlign w:val="center"/>
          </w:tcPr>
          <w:p w14:paraId="5F5A195D">
            <w:pPr>
              <w:spacing w:line="276" w:lineRule="auto"/>
              <w:jc w:val="left"/>
            </w:pPr>
            <w:r>
              <w:rPr>
                <w:rFonts w:ascii="Times New Roman" w:eastAsia="宋体"/>
                <w:b w:val="0"/>
                <w:bCs w:val="0"/>
                <w:color w:val="000000"/>
                <w:sz w:val="21"/>
                <w:szCs w:val="21"/>
              </w:rPr>
              <w:t>专家评估计分，按优、良、中、差四档（计分规则见编制说明第五条）。</w:t>
            </w:r>
          </w:p>
          <w:p w14:paraId="0029B63E">
            <w:pPr>
              <w:spacing w:line="276" w:lineRule="auto"/>
              <w:jc w:val="left"/>
            </w:pPr>
            <w:r>
              <w:rPr>
                <w:rFonts w:ascii="Times New Roman" w:eastAsia="宋体"/>
                <w:b w:val="0"/>
                <w:bCs w:val="0"/>
                <w:color w:val="000000"/>
                <w:sz w:val="21"/>
                <w:szCs w:val="21"/>
              </w:rPr>
              <w:t>评价要点：标识译写规范程度、图形符号国际通用性、重要信息明示效果。</w:t>
            </w:r>
          </w:p>
        </w:tc>
        <w:tc>
          <w:tcPr>
            <w:tcW w:w="1550" w:type="dxa"/>
            <w:tcMar>
              <w:top w:w="40" w:type="dxa"/>
              <w:left w:w="80" w:type="dxa"/>
              <w:bottom w:w="40" w:type="dxa"/>
              <w:right w:w="80" w:type="dxa"/>
            </w:tcMar>
            <w:vAlign w:val="center"/>
          </w:tcPr>
          <w:p w14:paraId="3B0AD0E5">
            <w:pPr>
              <w:spacing w:line="276" w:lineRule="auto"/>
              <w:jc w:val="left"/>
            </w:pPr>
            <w:r>
              <w:rPr>
                <w:rFonts w:ascii="Times New Roman" w:eastAsia="宋体"/>
                <w:b w:val="0"/>
                <w:bCs w:val="0"/>
                <w:color w:val="000000"/>
                <w:sz w:val="21"/>
                <w:szCs w:val="21"/>
              </w:rPr>
              <w:t>专家评估</w:t>
            </w:r>
          </w:p>
        </w:tc>
      </w:tr>
      <w:tr w14:paraId="699F02DD">
        <w:tc>
          <w:tcPr>
            <w:tcW w:w="3050" w:type="dxa"/>
            <w:tcMar>
              <w:top w:w="40" w:type="dxa"/>
              <w:left w:w="80" w:type="dxa"/>
              <w:bottom w:w="40" w:type="dxa"/>
              <w:right w:w="80" w:type="dxa"/>
            </w:tcMar>
            <w:vAlign w:val="center"/>
          </w:tcPr>
          <w:p w14:paraId="60C9499C">
            <w:pPr>
              <w:spacing w:line="276" w:lineRule="auto"/>
              <w:jc w:val="left"/>
            </w:pPr>
            <w:r>
              <w:rPr>
                <w:rFonts w:ascii="Times New Roman" w:eastAsia="宋体"/>
                <w:b w:val="0"/>
                <w:bCs w:val="0"/>
                <w:color w:val="0000FF"/>
                <w:sz w:val="21"/>
                <w:szCs w:val="21"/>
              </w:rPr>
              <w:t>③ 语言环境的国际游客感知友好度【感知】</w:t>
            </w:r>
          </w:p>
        </w:tc>
        <w:tc>
          <w:tcPr>
            <w:tcW w:w="700" w:type="dxa"/>
            <w:tcMar>
              <w:top w:w="40" w:type="dxa"/>
              <w:left w:w="80" w:type="dxa"/>
              <w:bottom w:w="40" w:type="dxa"/>
              <w:right w:w="80" w:type="dxa"/>
            </w:tcMar>
            <w:vAlign w:val="center"/>
          </w:tcPr>
          <w:p w14:paraId="34380A1E">
            <w:pPr>
              <w:spacing w:line="276" w:lineRule="auto"/>
              <w:jc w:val="center"/>
            </w:pPr>
            <w:r>
              <w:rPr>
                <w:rFonts w:ascii="Times New Roman" w:eastAsia="宋体"/>
                <w:b w:val="0"/>
                <w:bCs w:val="0"/>
                <w:color w:val="0000FF"/>
                <w:sz w:val="21"/>
                <w:szCs w:val="21"/>
              </w:rPr>
              <w:t>4</w:t>
            </w:r>
          </w:p>
        </w:tc>
        <w:tc>
          <w:tcPr>
            <w:tcW w:w="4300" w:type="dxa"/>
            <w:tcMar>
              <w:top w:w="40" w:type="dxa"/>
              <w:left w:w="80" w:type="dxa"/>
              <w:bottom w:w="40" w:type="dxa"/>
              <w:right w:w="80" w:type="dxa"/>
            </w:tcMar>
            <w:vAlign w:val="center"/>
          </w:tcPr>
          <w:p w14:paraId="600A48D7">
            <w:pPr>
              <w:spacing w:line="276" w:lineRule="auto"/>
              <w:jc w:val="left"/>
            </w:pPr>
            <w:r>
              <w:rPr>
                <w:rFonts w:ascii="Times New Roman" w:eastAsia="宋体"/>
                <w:b w:val="0"/>
                <w:bCs w:val="0"/>
                <w:color w:val="0000FF"/>
                <w:sz w:val="21"/>
                <w:szCs w:val="21"/>
              </w:rPr>
              <w:t>专家评估计分，按优、良、中、差四档（计分规则见编制说明第五条）。</w:t>
            </w:r>
          </w:p>
          <w:p w14:paraId="5307D964">
            <w:pPr>
              <w:spacing w:line="276" w:lineRule="auto"/>
              <w:jc w:val="left"/>
            </w:pPr>
            <w:r>
              <w:rPr>
                <w:rFonts w:ascii="Times New Roman" w:eastAsia="宋体"/>
                <w:b w:val="0"/>
                <w:bCs w:val="0"/>
                <w:color w:val="0000FF"/>
                <w:sz w:val="21"/>
                <w:szCs w:val="21"/>
              </w:rPr>
              <w:t>评价要点：国际游客对语言沟通障碍的感受；翻译服务、智能语言工具的可及性与实用性。</w:t>
            </w:r>
          </w:p>
        </w:tc>
        <w:tc>
          <w:tcPr>
            <w:tcW w:w="1550" w:type="dxa"/>
            <w:tcMar>
              <w:top w:w="40" w:type="dxa"/>
              <w:left w:w="80" w:type="dxa"/>
              <w:bottom w:w="40" w:type="dxa"/>
              <w:right w:w="80" w:type="dxa"/>
            </w:tcMar>
            <w:vAlign w:val="center"/>
          </w:tcPr>
          <w:p w14:paraId="5B077F5D">
            <w:pPr>
              <w:spacing w:line="276" w:lineRule="auto"/>
              <w:jc w:val="left"/>
            </w:pPr>
            <w:r>
              <w:rPr>
                <w:rFonts w:ascii="Times New Roman" w:eastAsia="宋体"/>
                <w:b w:val="0"/>
                <w:bCs w:val="0"/>
                <w:color w:val="0000FF"/>
                <w:sz w:val="21"/>
                <w:szCs w:val="21"/>
              </w:rPr>
              <w:t>专家评估</w:t>
            </w:r>
          </w:p>
        </w:tc>
      </w:tr>
      <w:tr w14:paraId="5CDA5BE8">
        <w:tc>
          <w:tcPr>
            <w:tcW w:w="3050" w:type="dxa"/>
            <w:shd w:val="clear" w:color="auto" w:fill="F2F2F2"/>
            <w:tcMar>
              <w:top w:w="40" w:type="dxa"/>
              <w:left w:w="80" w:type="dxa"/>
              <w:bottom w:w="40" w:type="dxa"/>
              <w:right w:w="80" w:type="dxa"/>
            </w:tcMar>
            <w:vAlign w:val="center"/>
          </w:tcPr>
          <w:p w14:paraId="04CE659E">
            <w:pPr>
              <w:spacing w:line="276" w:lineRule="auto"/>
              <w:jc w:val="left"/>
            </w:pPr>
            <w:r>
              <w:rPr>
                <w:rFonts w:ascii="Times New Roman" w:eastAsia="宋体"/>
                <w:b/>
                <w:bCs/>
                <w:color w:val="000000"/>
                <w:sz w:val="21"/>
                <w:szCs w:val="21"/>
              </w:rPr>
              <w:t>13 无障碍设施（导盲道、轮椅专用通道等）普及率</w:t>
            </w:r>
          </w:p>
        </w:tc>
        <w:tc>
          <w:tcPr>
            <w:tcW w:w="700" w:type="dxa"/>
            <w:shd w:val="clear" w:color="auto" w:fill="F2F2F2"/>
            <w:tcMar>
              <w:top w:w="40" w:type="dxa"/>
              <w:left w:w="80" w:type="dxa"/>
              <w:bottom w:w="40" w:type="dxa"/>
              <w:right w:w="80" w:type="dxa"/>
            </w:tcMar>
            <w:vAlign w:val="center"/>
          </w:tcPr>
          <w:p w14:paraId="0F94A623">
            <w:pPr>
              <w:spacing w:line="276" w:lineRule="auto"/>
              <w:jc w:val="center"/>
            </w:pPr>
            <w:r>
              <w:rPr>
                <w:rFonts w:ascii="Times New Roman" w:eastAsia="宋体"/>
                <w:b/>
                <w:bCs/>
                <w:color w:val="0000FF"/>
                <w:sz w:val="21"/>
                <w:szCs w:val="21"/>
              </w:rPr>
              <w:t>8</w:t>
            </w:r>
          </w:p>
        </w:tc>
        <w:tc>
          <w:tcPr>
            <w:tcW w:w="5850" w:type="dxa"/>
            <w:gridSpan w:val="2"/>
            <w:shd w:val="clear" w:color="auto" w:fill="F2F2F2"/>
            <w:tcMar>
              <w:top w:w="40" w:type="dxa"/>
              <w:left w:w="80" w:type="dxa"/>
              <w:bottom w:w="40" w:type="dxa"/>
              <w:right w:w="80" w:type="dxa"/>
            </w:tcMar>
            <w:vAlign w:val="center"/>
          </w:tcPr>
          <w:p w14:paraId="75C20DDE">
            <w:pPr>
              <w:spacing w:line="276" w:lineRule="auto"/>
              <w:jc w:val="left"/>
            </w:pPr>
            <w:r>
              <w:rPr>
                <w:rFonts w:ascii="Times New Roman" w:eastAsia="宋体"/>
                <w:b w:val="0"/>
                <w:bCs w:val="0"/>
                <w:color w:val="000000"/>
                <w:sz w:val="21"/>
                <w:szCs w:val="21"/>
              </w:rPr>
              <w:t>（三级指标为新增设计）</w:t>
            </w:r>
          </w:p>
        </w:tc>
      </w:tr>
      <w:tr w14:paraId="04C1D44F">
        <w:tc>
          <w:tcPr>
            <w:tcW w:w="3050" w:type="dxa"/>
            <w:tcMar>
              <w:top w:w="40" w:type="dxa"/>
              <w:left w:w="80" w:type="dxa"/>
              <w:bottom w:w="40" w:type="dxa"/>
              <w:right w:w="80" w:type="dxa"/>
            </w:tcMar>
            <w:vAlign w:val="center"/>
          </w:tcPr>
          <w:p w14:paraId="300BF2B3">
            <w:pPr>
              <w:spacing w:line="276" w:lineRule="auto"/>
              <w:jc w:val="left"/>
            </w:pPr>
            <w:r>
              <w:rPr>
                <w:rFonts w:ascii="Times New Roman" w:eastAsia="宋体"/>
                <w:b w:val="0"/>
                <w:bCs w:val="0"/>
                <w:color w:val="0000FF"/>
                <w:sz w:val="21"/>
                <w:szCs w:val="21"/>
              </w:rPr>
              <w:t>① 主要公共场所与景区无障碍设施覆盖率</w:t>
            </w:r>
          </w:p>
        </w:tc>
        <w:tc>
          <w:tcPr>
            <w:tcW w:w="700" w:type="dxa"/>
            <w:tcMar>
              <w:top w:w="40" w:type="dxa"/>
              <w:left w:w="80" w:type="dxa"/>
              <w:bottom w:w="40" w:type="dxa"/>
              <w:right w:w="80" w:type="dxa"/>
            </w:tcMar>
            <w:vAlign w:val="center"/>
          </w:tcPr>
          <w:p w14:paraId="345D4E1A">
            <w:pPr>
              <w:spacing w:line="276" w:lineRule="auto"/>
              <w:jc w:val="center"/>
            </w:pPr>
            <w:r>
              <w:rPr>
                <w:rFonts w:ascii="Times New Roman" w:eastAsia="宋体"/>
                <w:b w:val="0"/>
                <w:bCs w:val="0"/>
                <w:color w:val="0000FF"/>
                <w:sz w:val="21"/>
                <w:szCs w:val="21"/>
              </w:rPr>
              <w:t>4</w:t>
            </w:r>
          </w:p>
        </w:tc>
        <w:tc>
          <w:tcPr>
            <w:tcW w:w="4300" w:type="dxa"/>
            <w:tcMar>
              <w:top w:w="40" w:type="dxa"/>
              <w:left w:w="80" w:type="dxa"/>
              <w:bottom w:w="40" w:type="dxa"/>
              <w:right w:w="80" w:type="dxa"/>
            </w:tcMar>
            <w:vAlign w:val="center"/>
          </w:tcPr>
          <w:p w14:paraId="07ED85C8">
            <w:pPr>
              <w:spacing w:line="276" w:lineRule="auto"/>
              <w:jc w:val="left"/>
            </w:pPr>
            <w:r>
              <w:rPr>
                <w:rFonts w:ascii="Times New Roman" w:eastAsia="宋体"/>
                <w:b w:val="0"/>
                <w:bCs w:val="0"/>
                <w:color w:val="0000FF"/>
                <w:sz w:val="21"/>
                <w:szCs w:val="21"/>
              </w:rPr>
              <w:t>90%（含）以上：4分</w:t>
            </w:r>
          </w:p>
          <w:p w14:paraId="5F8BBD66">
            <w:pPr>
              <w:spacing w:line="276" w:lineRule="auto"/>
              <w:jc w:val="left"/>
            </w:pPr>
            <w:r>
              <w:rPr>
                <w:rFonts w:ascii="Times New Roman" w:eastAsia="宋体"/>
                <w:b w:val="0"/>
                <w:bCs w:val="0"/>
                <w:color w:val="0000FF"/>
                <w:sz w:val="21"/>
                <w:szCs w:val="21"/>
              </w:rPr>
              <w:t>70%（含）～90%：3分</w:t>
            </w:r>
          </w:p>
          <w:p w14:paraId="5ECF1262">
            <w:pPr>
              <w:spacing w:line="276" w:lineRule="auto"/>
              <w:jc w:val="left"/>
            </w:pPr>
            <w:r>
              <w:rPr>
                <w:rFonts w:ascii="Times New Roman" w:eastAsia="宋体"/>
                <w:b w:val="0"/>
                <w:bCs w:val="0"/>
                <w:color w:val="0000FF"/>
                <w:sz w:val="21"/>
                <w:szCs w:val="21"/>
              </w:rPr>
              <w:t>50%（含）～70%：2分</w:t>
            </w:r>
          </w:p>
          <w:p w14:paraId="09E9BD0E">
            <w:pPr>
              <w:spacing w:line="276" w:lineRule="auto"/>
              <w:jc w:val="left"/>
            </w:pPr>
            <w:r>
              <w:rPr>
                <w:rFonts w:ascii="Times New Roman" w:eastAsia="宋体"/>
                <w:b w:val="0"/>
                <w:bCs w:val="0"/>
                <w:color w:val="0000FF"/>
                <w:sz w:val="21"/>
                <w:szCs w:val="21"/>
              </w:rPr>
              <w:t>50%以下：1分</w:t>
            </w:r>
          </w:p>
        </w:tc>
        <w:tc>
          <w:tcPr>
            <w:tcW w:w="1550" w:type="dxa"/>
            <w:tcMar>
              <w:top w:w="40" w:type="dxa"/>
              <w:left w:w="80" w:type="dxa"/>
              <w:bottom w:w="40" w:type="dxa"/>
              <w:right w:w="80" w:type="dxa"/>
            </w:tcMar>
            <w:vAlign w:val="center"/>
          </w:tcPr>
          <w:p w14:paraId="72896AF5">
            <w:pPr>
              <w:spacing w:line="276" w:lineRule="auto"/>
              <w:jc w:val="left"/>
            </w:pPr>
            <w:r>
              <w:rPr>
                <w:rFonts w:ascii="Times New Roman" w:eastAsia="宋体"/>
                <w:b w:val="0"/>
                <w:bCs w:val="0"/>
                <w:color w:val="0000FF"/>
                <w:sz w:val="21"/>
                <w:szCs w:val="21"/>
              </w:rPr>
              <w:t>客观／城市报送</w:t>
            </w:r>
          </w:p>
        </w:tc>
      </w:tr>
      <w:tr w14:paraId="7634DBB8">
        <w:tc>
          <w:tcPr>
            <w:tcW w:w="3050" w:type="dxa"/>
            <w:tcMar>
              <w:top w:w="40" w:type="dxa"/>
              <w:left w:w="80" w:type="dxa"/>
              <w:bottom w:w="40" w:type="dxa"/>
              <w:right w:w="80" w:type="dxa"/>
            </w:tcMar>
            <w:vAlign w:val="center"/>
          </w:tcPr>
          <w:p w14:paraId="246B3469">
            <w:pPr>
              <w:spacing w:line="276" w:lineRule="auto"/>
              <w:jc w:val="left"/>
            </w:pPr>
            <w:r>
              <w:rPr>
                <w:rFonts w:ascii="Times New Roman" w:eastAsia="宋体"/>
                <w:b w:val="0"/>
                <w:bCs w:val="0"/>
                <w:color w:val="0000FF"/>
                <w:sz w:val="21"/>
                <w:szCs w:val="21"/>
              </w:rPr>
              <w:t>② 无障碍服务整体水平</w:t>
            </w:r>
          </w:p>
        </w:tc>
        <w:tc>
          <w:tcPr>
            <w:tcW w:w="700" w:type="dxa"/>
            <w:tcMar>
              <w:top w:w="40" w:type="dxa"/>
              <w:left w:w="80" w:type="dxa"/>
              <w:bottom w:w="40" w:type="dxa"/>
              <w:right w:w="80" w:type="dxa"/>
            </w:tcMar>
            <w:vAlign w:val="center"/>
          </w:tcPr>
          <w:p w14:paraId="1BDF81D7">
            <w:pPr>
              <w:spacing w:line="276" w:lineRule="auto"/>
              <w:jc w:val="center"/>
            </w:pPr>
            <w:r>
              <w:rPr>
                <w:rFonts w:ascii="Times New Roman" w:eastAsia="宋体"/>
                <w:b w:val="0"/>
                <w:bCs w:val="0"/>
                <w:color w:val="0000FF"/>
                <w:sz w:val="21"/>
                <w:szCs w:val="21"/>
              </w:rPr>
              <w:t>4</w:t>
            </w:r>
          </w:p>
        </w:tc>
        <w:tc>
          <w:tcPr>
            <w:tcW w:w="4300" w:type="dxa"/>
            <w:tcMar>
              <w:top w:w="40" w:type="dxa"/>
              <w:left w:w="80" w:type="dxa"/>
              <w:bottom w:w="40" w:type="dxa"/>
              <w:right w:w="80" w:type="dxa"/>
            </w:tcMar>
            <w:vAlign w:val="center"/>
          </w:tcPr>
          <w:p w14:paraId="1701CE07">
            <w:pPr>
              <w:spacing w:line="276" w:lineRule="auto"/>
              <w:jc w:val="left"/>
            </w:pPr>
            <w:r>
              <w:rPr>
                <w:rFonts w:ascii="Times New Roman" w:eastAsia="宋体"/>
                <w:b w:val="0"/>
                <w:bCs w:val="0"/>
                <w:color w:val="0000FF"/>
                <w:sz w:val="21"/>
                <w:szCs w:val="21"/>
              </w:rPr>
              <w:t>专家评估计分，按优、良、中、差四档（计分规则见编制说明第五条）。</w:t>
            </w:r>
          </w:p>
          <w:p w14:paraId="67D1CE8C">
            <w:pPr>
              <w:spacing w:line="276" w:lineRule="auto"/>
              <w:jc w:val="left"/>
            </w:pPr>
            <w:r>
              <w:rPr>
                <w:rFonts w:ascii="Times New Roman" w:eastAsia="宋体"/>
                <w:b w:val="0"/>
                <w:bCs w:val="0"/>
                <w:color w:val="0000FF"/>
                <w:sz w:val="21"/>
                <w:szCs w:val="21"/>
              </w:rPr>
              <w:t>评价要点：无障碍流线连贯性、信息无障碍服务、辅助器具租借及特殊群体接待能力。</w:t>
            </w:r>
          </w:p>
        </w:tc>
        <w:tc>
          <w:tcPr>
            <w:tcW w:w="1550" w:type="dxa"/>
            <w:tcMar>
              <w:top w:w="40" w:type="dxa"/>
              <w:left w:w="80" w:type="dxa"/>
              <w:bottom w:w="40" w:type="dxa"/>
              <w:right w:w="80" w:type="dxa"/>
            </w:tcMar>
            <w:vAlign w:val="center"/>
          </w:tcPr>
          <w:p w14:paraId="7402E862">
            <w:pPr>
              <w:spacing w:line="276" w:lineRule="auto"/>
              <w:jc w:val="left"/>
            </w:pPr>
            <w:r>
              <w:rPr>
                <w:rFonts w:ascii="Times New Roman" w:eastAsia="宋体"/>
                <w:b w:val="0"/>
                <w:bCs w:val="0"/>
                <w:color w:val="0000FF"/>
                <w:sz w:val="21"/>
                <w:szCs w:val="21"/>
              </w:rPr>
              <w:t>专家评估</w:t>
            </w:r>
          </w:p>
        </w:tc>
      </w:tr>
      <w:tr w14:paraId="706CA52A">
        <w:tc>
          <w:tcPr>
            <w:tcW w:w="3050" w:type="dxa"/>
            <w:shd w:val="clear" w:color="auto" w:fill="F2F2F2"/>
            <w:tcMar>
              <w:top w:w="40" w:type="dxa"/>
              <w:left w:w="80" w:type="dxa"/>
              <w:bottom w:w="40" w:type="dxa"/>
              <w:right w:w="80" w:type="dxa"/>
            </w:tcMar>
            <w:vAlign w:val="center"/>
          </w:tcPr>
          <w:p w14:paraId="5F68CE37">
            <w:pPr>
              <w:spacing w:line="276" w:lineRule="auto"/>
              <w:jc w:val="left"/>
            </w:pPr>
            <w:r>
              <w:rPr>
                <w:rFonts w:ascii="Times New Roman" w:eastAsia="宋体"/>
                <w:b/>
                <w:bCs/>
                <w:color w:val="000000"/>
                <w:sz w:val="21"/>
                <w:szCs w:val="21"/>
              </w:rPr>
              <w:t>14 4G／5G网络覆盖率</w:t>
            </w:r>
          </w:p>
        </w:tc>
        <w:tc>
          <w:tcPr>
            <w:tcW w:w="700" w:type="dxa"/>
            <w:shd w:val="clear" w:color="auto" w:fill="F2F2F2"/>
            <w:tcMar>
              <w:top w:w="40" w:type="dxa"/>
              <w:left w:w="80" w:type="dxa"/>
              <w:bottom w:w="40" w:type="dxa"/>
              <w:right w:w="80" w:type="dxa"/>
            </w:tcMar>
            <w:vAlign w:val="center"/>
          </w:tcPr>
          <w:p w14:paraId="15BA2993">
            <w:pPr>
              <w:spacing w:line="276" w:lineRule="auto"/>
              <w:jc w:val="center"/>
            </w:pPr>
            <w:r>
              <w:rPr>
                <w:rFonts w:ascii="Times New Roman" w:eastAsia="宋体"/>
                <w:b/>
                <w:bCs/>
                <w:color w:val="0000FF"/>
                <w:sz w:val="21"/>
                <w:szCs w:val="21"/>
              </w:rPr>
              <w:t>12</w:t>
            </w:r>
          </w:p>
        </w:tc>
        <w:tc>
          <w:tcPr>
            <w:tcW w:w="5850" w:type="dxa"/>
            <w:gridSpan w:val="2"/>
            <w:shd w:val="clear" w:color="auto" w:fill="F2F2F2"/>
            <w:tcMar>
              <w:top w:w="40" w:type="dxa"/>
              <w:left w:w="80" w:type="dxa"/>
              <w:bottom w:w="40" w:type="dxa"/>
              <w:right w:w="80" w:type="dxa"/>
            </w:tcMar>
            <w:vAlign w:val="center"/>
          </w:tcPr>
          <w:p w14:paraId="65AF97F0">
            <w:pPr>
              <w:spacing w:line="276" w:lineRule="auto"/>
              <w:jc w:val="left"/>
            </w:pPr>
            <w:r>
              <w:rPr>
                <w:rFonts w:ascii="Times New Roman" w:eastAsia="宋体"/>
                <w:b w:val="0"/>
                <w:bCs w:val="0"/>
                <w:color w:val="000000"/>
                <w:sz w:val="21"/>
                <w:szCs w:val="21"/>
              </w:rPr>
              <w:t>（对应报告指标C1）</w:t>
            </w:r>
          </w:p>
        </w:tc>
      </w:tr>
      <w:tr w14:paraId="43B25E19">
        <w:tc>
          <w:tcPr>
            <w:tcW w:w="3050" w:type="dxa"/>
            <w:tcMar>
              <w:top w:w="40" w:type="dxa"/>
              <w:left w:w="80" w:type="dxa"/>
              <w:bottom w:w="40" w:type="dxa"/>
              <w:right w:w="80" w:type="dxa"/>
            </w:tcMar>
            <w:vAlign w:val="center"/>
          </w:tcPr>
          <w:p w14:paraId="3BCA04F3">
            <w:pPr>
              <w:spacing w:line="276" w:lineRule="auto"/>
              <w:jc w:val="left"/>
            </w:pPr>
            <w:r>
              <w:rPr>
                <w:rFonts w:ascii="Times New Roman" w:eastAsia="宋体"/>
                <w:b w:val="0"/>
                <w:bCs w:val="0"/>
                <w:color w:val="0000FF"/>
                <w:sz w:val="21"/>
                <w:szCs w:val="21"/>
              </w:rPr>
              <w:t>① 移动宽带数据传输速率</w:t>
            </w:r>
          </w:p>
        </w:tc>
        <w:tc>
          <w:tcPr>
            <w:tcW w:w="700" w:type="dxa"/>
            <w:tcMar>
              <w:top w:w="40" w:type="dxa"/>
              <w:left w:w="80" w:type="dxa"/>
              <w:bottom w:w="40" w:type="dxa"/>
              <w:right w:w="80" w:type="dxa"/>
            </w:tcMar>
            <w:vAlign w:val="center"/>
          </w:tcPr>
          <w:p w14:paraId="317C84B2">
            <w:pPr>
              <w:spacing w:line="276" w:lineRule="auto"/>
              <w:jc w:val="center"/>
            </w:pPr>
            <w:r>
              <w:rPr>
                <w:rFonts w:ascii="Times New Roman" w:eastAsia="宋体"/>
                <w:b w:val="0"/>
                <w:bCs w:val="0"/>
                <w:color w:val="0000FF"/>
                <w:sz w:val="21"/>
                <w:szCs w:val="21"/>
              </w:rPr>
              <w:t>7</w:t>
            </w:r>
          </w:p>
        </w:tc>
        <w:tc>
          <w:tcPr>
            <w:tcW w:w="4300" w:type="dxa"/>
            <w:tcMar>
              <w:top w:w="40" w:type="dxa"/>
              <w:left w:w="80" w:type="dxa"/>
              <w:bottom w:w="40" w:type="dxa"/>
              <w:right w:w="80" w:type="dxa"/>
            </w:tcMar>
            <w:vAlign w:val="center"/>
          </w:tcPr>
          <w:p w14:paraId="162881BC">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33F52F16">
            <w:pPr>
              <w:spacing w:line="276" w:lineRule="auto"/>
              <w:jc w:val="left"/>
            </w:pPr>
            <w:r>
              <w:rPr>
                <w:rFonts w:ascii="Times New Roman" w:eastAsia="宋体"/>
                <w:b w:val="0"/>
                <w:bCs w:val="0"/>
                <w:color w:val="0000FF"/>
                <w:sz w:val="21"/>
                <w:szCs w:val="21"/>
              </w:rPr>
              <w:t>客观／报告C1</w:t>
            </w:r>
          </w:p>
        </w:tc>
      </w:tr>
      <w:tr w14:paraId="706447BE">
        <w:tc>
          <w:tcPr>
            <w:tcW w:w="3050" w:type="dxa"/>
            <w:tcMar>
              <w:top w:w="40" w:type="dxa"/>
              <w:left w:w="80" w:type="dxa"/>
              <w:bottom w:w="40" w:type="dxa"/>
              <w:right w:w="80" w:type="dxa"/>
            </w:tcMar>
            <w:vAlign w:val="center"/>
          </w:tcPr>
          <w:p w14:paraId="218F4B27">
            <w:pPr>
              <w:spacing w:line="276" w:lineRule="auto"/>
              <w:jc w:val="left"/>
            </w:pPr>
            <w:r>
              <w:rPr>
                <w:rFonts w:ascii="Times New Roman" w:eastAsia="宋体"/>
                <w:b w:val="0"/>
                <w:bCs w:val="0"/>
                <w:color w:val="000000"/>
                <w:sz w:val="21"/>
                <w:szCs w:val="21"/>
              </w:rPr>
              <w:t>② 固定宽带传输速率</w:t>
            </w:r>
          </w:p>
        </w:tc>
        <w:tc>
          <w:tcPr>
            <w:tcW w:w="700" w:type="dxa"/>
            <w:tcMar>
              <w:top w:w="40" w:type="dxa"/>
              <w:left w:w="80" w:type="dxa"/>
              <w:bottom w:w="40" w:type="dxa"/>
              <w:right w:w="80" w:type="dxa"/>
            </w:tcMar>
            <w:vAlign w:val="center"/>
          </w:tcPr>
          <w:p w14:paraId="646E5B8C">
            <w:pPr>
              <w:spacing w:line="276" w:lineRule="auto"/>
              <w:jc w:val="center"/>
            </w:pPr>
            <w:r>
              <w:rPr>
                <w:rFonts w:ascii="Times New Roman" w:eastAsia="宋体"/>
                <w:b w:val="0"/>
                <w:bCs w:val="0"/>
                <w:color w:val="000000"/>
                <w:sz w:val="21"/>
                <w:szCs w:val="21"/>
              </w:rPr>
              <w:t>5</w:t>
            </w:r>
          </w:p>
        </w:tc>
        <w:tc>
          <w:tcPr>
            <w:tcW w:w="4300" w:type="dxa"/>
            <w:tcMar>
              <w:top w:w="40" w:type="dxa"/>
              <w:left w:w="80" w:type="dxa"/>
              <w:bottom w:w="40" w:type="dxa"/>
              <w:right w:w="80" w:type="dxa"/>
            </w:tcMar>
            <w:vAlign w:val="center"/>
          </w:tcPr>
          <w:p w14:paraId="20906C5A">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551FCB02">
            <w:pPr>
              <w:spacing w:line="276" w:lineRule="auto"/>
              <w:jc w:val="left"/>
            </w:pPr>
            <w:r>
              <w:rPr>
                <w:rFonts w:ascii="Times New Roman" w:eastAsia="宋体"/>
                <w:b w:val="0"/>
                <w:bCs w:val="0"/>
                <w:color w:val="000000"/>
                <w:sz w:val="21"/>
                <w:szCs w:val="21"/>
              </w:rPr>
              <w:t>客观／报告C1</w:t>
            </w:r>
          </w:p>
        </w:tc>
      </w:tr>
      <w:tr w14:paraId="78A6B0EC">
        <w:tc>
          <w:tcPr>
            <w:tcW w:w="3050" w:type="dxa"/>
            <w:shd w:val="clear" w:color="auto" w:fill="F2F2F2"/>
            <w:tcMar>
              <w:top w:w="40" w:type="dxa"/>
              <w:left w:w="80" w:type="dxa"/>
              <w:bottom w:w="40" w:type="dxa"/>
              <w:right w:w="80" w:type="dxa"/>
            </w:tcMar>
            <w:vAlign w:val="center"/>
          </w:tcPr>
          <w:p w14:paraId="1A8FAD8D">
            <w:pPr>
              <w:spacing w:line="276" w:lineRule="auto"/>
              <w:jc w:val="left"/>
            </w:pPr>
            <w:r>
              <w:rPr>
                <w:rFonts w:ascii="Times New Roman" w:eastAsia="宋体"/>
                <w:b/>
                <w:bCs/>
                <w:color w:val="000000"/>
                <w:sz w:val="21"/>
                <w:szCs w:val="21"/>
              </w:rPr>
              <w:t>15 与旅游相关的APP、网站数量</w:t>
            </w:r>
          </w:p>
        </w:tc>
        <w:tc>
          <w:tcPr>
            <w:tcW w:w="700" w:type="dxa"/>
            <w:shd w:val="clear" w:color="auto" w:fill="F2F2F2"/>
            <w:tcMar>
              <w:top w:w="40" w:type="dxa"/>
              <w:left w:w="80" w:type="dxa"/>
              <w:bottom w:w="40" w:type="dxa"/>
              <w:right w:w="80" w:type="dxa"/>
            </w:tcMar>
            <w:vAlign w:val="center"/>
          </w:tcPr>
          <w:p w14:paraId="47334CC1">
            <w:pPr>
              <w:spacing w:line="276" w:lineRule="auto"/>
              <w:jc w:val="center"/>
            </w:pPr>
            <w:r>
              <w:rPr>
                <w:rFonts w:ascii="Times New Roman" w:eastAsia="宋体"/>
                <w:b/>
                <w:bCs/>
                <w:color w:val="000000"/>
                <w:sz w:val="21"/>
                <w:szCs w:val="21"/>
              </w:rPr>
              <w:t>10</w:t>
            </w:r>
          </w:p>
        </w:tc>
        <w:tc>
          <w:tcPr>
            <w:tcW w:w="5850" w:type="dxa"/>
            <w:gridSpan w:val="2"/>
            <w:shd w:val="clear" w:color="auto" w:fill="F2F2F2"/>
            <w:tcMar>
              <w:top w:w="40" w:type="dxa"/>
              <w:left w:w="80" w:type="dxa"/>
              <w:bottom w:w="40" w:type="dxa"/>
              <w:right w:w="80" w:type="dxa"/>
            </w:tcMar>
            <w:vAlign w:val="center"/>
          </w:tcPr>
          <w:p w14:paraId="0B3E4E7A">
            <w:pPr>
              <w:spacing w:line="276" w:lineRule="auto"/>
              <w:jc w:val="left"/>
            </w:pPr>
            <w:r>
              <w:rPr>
                <w:rFonts w:ascii="Times New Roman" w:eastAsia="宋体"/>
                <w:b w:val="0"/>
                <w:bCs w:val="0"/>
                <w:color w:val="000000"/>
                <w:sz w:val="21"/>
                <w:szCs w:val="21"/>
              </w:rPr>
              <w:t>（对应报告指标C4）</w:t>
            </w:r>
          </w:p>
        </w:tc>
      </w:tr>
      <w:tr w14:paraId="32BCC840">
        <w:tc>
          <w:tcPr>
            <w:tcW w:w="3050" w:type="dxa"/>
            <w:tcMar>
              <w:top w:w="40" w:type="dxa"/>
              <w:left w:w="80" w:type="dxa"/>
              <w:bottom w:w="40" w:type="dxa"/>
              <w:right w:w="80" w:type="dxa"/>
            </w:tcMar>
            <w:vAlign w:val="center"/>
          </w:tcPr>
          <w:p w14:paraId="325D2BA3">
            <w:pPr>
              <w:spacing w:line="276" w:lineRule="auto"/>
              <w:jc w:val="left"/>
            </w:pPr>
            <w:r>
              <w:rPr>
                <w:rFonts w:ascii="Times New Roman" w:eastAsia="宋体"/>
                <w:b w:val="0"/>
                <w:bCs w:val="0"/>
                <w:color w:val="000000"/>
                <w:sz w:val="21"/>
                <w:szCs w:val="21"/>
              </w:rPr>
              <w:t>① 城市旅游综合APP、智慧旅游平台建设情况</w:t>
            </w:r>
          </w:p>
        </w:tc>
        <w:tc>
          <w:tcPr>
            <w:tcW w:w="700" w:type="dxa"/>
            <w:tcMar>
              <w:top w:w="40" w:type="dxa"/>
              <w:left w:w="80" w:type="dxa"/>
              <w:bottom w:w="40" w:type="dxa"/>
              <w:right w:w="80" w:type="dxa"/>
            </w:tcMar>
            <w:vAlign w:val="center"/>
          </w:tcPr>
          <w:p w14:paraId="768B0106">
            <w:pPr>
              <w:spacing w:line="276" w:lineRule="auto"/>
              <w:jc w:val="center"/>
            </w:pPr>
            <w:r>
              <w:rPr>
                <w:rFonts w:ascii="Times New Roman" w:eastAsia="宋体"/>
                <w:b w:val="0"/>
                <w:bCs w:val="0"/>
                <w:color w:val="000000"/>
                <w:sz w:val="21"/>
                <w:szCs w:val="21"/>
              </w:rPr>
              <w:t>6</w:t>
            </w:r>
          </w:p>
        </w:tc>
        <w:tc>
          <w:tcPr>
            <w:tcW w:w="4300" w:type="dxa"/>
            <w:tcMar>
              <w:top w:w="40" w:type="dxa"/>
              <w:left w:w="80" w:type="dxa"/>
              <w:bottom w:w="40" w:type="dxa"/>
              <w:right w:w="80" w:type="dxa"/>
            </w:tcMar>
            <w:vAlign w:val="center"/>
          </w:tcPr>
          <w:p w14:paraId="071D5F75">
            <w:pPr>
              <w:spacing w:line="276" w:lineRule="auto"/>
              <w:jc w:val="left"/>
            </w:pPr>
            <w:r>
              <w:rPr>
                <w:rFonts w:ascii="Times New Roman" w:eastAsia="宋体"/>
                <w:b w:val="0"/>
                <w:bCs w:val="0"/>
                <w:color w:val="000000"/>
                <w:sz w:val="21"/>
                <w:szCs w:val="21"/>
              </w:rPr>
              <w:t>专家评估计分，按优、良、中、差四档（计分规则见编制说明第五条）。</w:t>
            </w:r>
          </w:p>
          <w:p w14:paraId="0CAB366A">
            <w:pPr>
              <w:spacing w:line="276" w:lineRule="auto"/>
              <w:jc w:val="left"/>
            </w:pPr>
            <w:r>
              <w:rPr>
                <w:rFonts w:ascii="Times New Roman" w:eastAsia="宋体"/>
                <w:b w:val="0"/>
                <w:bCs w:val="0"/>
                <w:color w:val="000000"/>
                <w:sz w:val="21"/>
                <w:szCs w:val="21"/>
              </w:rPr>
              <w:t>评价要点：平台功能完备性（信息查询、预约预订、行程规划等）、更新维护及AI智能应用水平。</w:t>
            </w:r>
          </w:p>
        </w:tc>
        <w:tc>
          <w:tcPr>
            <w:tcW w:w="1550" w:type="dxa"/>
            <w:tcMar>
              <w:top w:w="40" w:type="dxa"/>
              <w:left w:w="80" w:type="dxa"/>
              <w:bottom w:w="40" w:type="dxa"/>
              <w:right w:w="80" w:type="dxa"/>
            </w:tcMar>
            <w:vAlign w:val="center"/>
          </w:tcPr>
          <w:p w14:paraId="642BE138">
            <w:pPr>
              <w:spacing w:line="276" w:lineRule="auto"/>
              <w:jc w:val="left"/>
            </w:pPr>
            <w:r>
              <w:rPr>
                <w:rFonts w:ascii="Times New Roman" w:eastAsia="宋体"/>
                <w:b w:val="0"/>
                <w:bCs w:val="0"/>
                <w:color w:val="000000"/>
                <w:sz w:val="21"/>
                <w:szCs w:val="21"/>
              </w:rPr>
              <w:t>专家评估（结合报告C4）</w:t>
            </w:r>
          </w:p>
        </w:tc>
      </w:tr>
      <w:tr w14:paraId="392BAD55">
        <w:tc>
          <w:tcPr>
            <w:tcW w:w="3050" w:type="dxa"/>
            <w:tcMar>
              <w:top w:w="40" w:type="dxa"/>
              <w:left w:w="80" w:type="dxa"/>
              <w:bottom w:w="40" w:type="dxa"/>
              <w:right w:w="80" w:type="dxa"/>
            </w:tcMar>
            <w:vAlign w:val="center"/>
          </w:tcPr>
          <w:p w14:paraId="44DD52D6">
            <w:pPr>
              <w:spacing w:line="276" w:lineRule="auto"/>
              <w:jc w:val="left"/>
            </w:pPr>
            <w:r>
              <w:rPr>
                <w:rFonts w:ascii="Times New Roman" w:eastAsia="宋体"/>
                <w:b w:val="0"/>
                <w:bCs w:val="0"/>
                <w:color w:val="000000"/>
                <w:sz w:val="21"/>
                <w:szCs w:val="21"/>
              </w:rPr>
              <w:t>② 官方旅游网站多语种服务水平</w:t>
            </w:r>
          </w:p>
        </w:tc>
        <w:tc>
          <w:tcPr>
            <w:tcW w:w="700" w:type="dxa"/>
            <w:tcMar>
              <w:top w:w="40" w:type="dxa"/>
              <w:left w:w="80" w:type="dxa"/>
              <w:bottom w:w="40" w:type="dxa"/>
              <w:right w:w="80" w:type="dxa"/>
            </w:tcMar>
            <w:vAlign w:val="center"/>
          </w:tcPr>
          <w:p w14:paraId="15B3703D">
            <w:pPr>
              <w:spacing w:line="276" w:lineRule="auto"/>
              <w:jc w:val="center"/>
            </w:pPr>
            <w:r>
              <w:rPr>
                <w:rFonts w:ascii="Times New Roman" w:eastAsia="宋体"/>
                <w:b w:val="0"/>
                <w:bCs w:val="0"/>
                <w:color w:val="000000"/>
                <w:sz w:val="21"/>
                <w:szCs w:val="21"/>
              </w:rPr>
              <w:t>4</w:t>
            </w:r>
          </w:p>
        </w:tc>
        <w:tc>
          <w:tcPr>
            <w:tcW w:w="4300" w:type="dxa"/>
            <w:tcMar>
              <w:top w:w="40" w:type="dxa"/>
              <w:left w:w="80" w:type="dxa"/>
              <w:bottom w:w="40" w:type="dxa"/>
              <w:right w:w="80" w:type="dxa"/>
            </w:tcMar>
            <w:vAlign w:val="center"/>
          </w:tcPr>
          <w:p w14:paraId="1C2F24AA">
            <w:pPr>
              <w:spacing w:line="276" w:lineRule="auto"/>
              <w:jc w:val="left"/>
            </w:pPr>
            <w:r>
              <w:rPr>
                <w:rFonts w:ascii="Times New Roman" w:eastAsia="宋体"/>
                <w:b w:val="0"/>
                <w:bCs w:val="0"/>
                <w:color w:val="000000"/>
                <w:sz w:val="21"/>
                <w:szCs w:val="21"/>
              </w:rPr>
              <w:t>专家评估计分，按优、良、中、差四档（计分规则见编制说明第五条）。</w:t>
            </w:r>
          </w:p>
          <w:p w14:paraId="73E4F1B3">
            <w:pPr>
              <w:spacing w:line="276" w:lineRule="auto"/>
              <w:jc w:val="left"/>
            </w:pPr>
            <w:r>
              <w:rPr>
                <w:rFonts w:ascii="Times New Roman" w:eastAsia="宋体"/>
                <w:b w:val="0"/>
                <w:bCs w:val="0"/>
                <w:color w:val="000000"/>
                <w:sz w:val="21"/>
                <w:szCs w:val="21"/>
              </w:rPr>
              <w:t>评价要点：语种数量、内容质量、面向国际游客的信息服务有效性。</w:t>
            </w:r>
          </w:p>
        </w:tc>
        <w:tc>
          <w:tcPr>
            <w:tcW w:w="1550" w:type="dxa"/>
            <w:tcMar>
              <w:top w:w="40" w:type="dxa"/>
              <w:left w:w="80" w:type="dxa"/>
              <w:bottom w:w="40" w:type="dxa"/>
              <w:right w:w="80" w:type="dxa"/>
            </w:tcMar>
            <w:vAlign w:val="center"/>
          </w:tcPr>
          <w:p w14:paraId="0D020317">
            <w:pPr>
              <w:spacing w:line="276" w:lineRule="auto"/>
              <w:jc w:val="left"/>
            </w:pPr>
            <w:r>
              <w:rPr>
                <w:rFonts w:ascii="Times New Roman" w:eastAsia="宋体"/>
                <w:b w:val="0"/>
                <w:bCs w:val="0"/>
                <w:color w:val="000000"/>
                <w:sz w:val="21"/>
                <w:szCs w:val="21"/>
              </w:rPr>
              <w:t>专家评估</w:t>
            </w:r>
          </w:p>
        </w:tc>
      </w:tr>
      <w:tr w14:paraId="14270FD3">
        <w:tc>
          <w:tcPr>
            <w:tcW w:w="3050" w:type="dxa"/>
            <w:shd w:val="clear" w:color="auto" w:fill="F2F2F2"/>
            <w:tcMar>
              <w:top w:w="40" w:type="dxa"/>
              <w:left w:w="80" w:type="dxa"/>
              <w:bottom w:w="40" w:type="dxa"/>
              <w:right w:w="80" w:type="dxa"/>
            </w:tcMar>
            <w:vAlign w:val="center"/>
          </w:tcPr>
          <w:p w14:paraId="01A48BB4">
            <w:pPr>
              <w:spacing w:line="276" w:lineRule="auto"/>
              <w:jc w:val="left"/>
            </w:pPr>
            <w:r>
              <w:rPr>
                <w:rFonts w:ascii="Times New Roman" w:eastAsia="宋体"/>
                <w:b/>
                <w:bCs/>
                <w:color w:val="000000"/>
                <w:sz w:val="21"/>
                <w:szCs w:val="21"/>
              </w:rPr>
              <w:t>16 景区在线旅行预订数量或比重</w:t>
            </w:r>
          </w:p>
        </w:tc>
        <w:tc>
          <w:tcPr>
            <w:tcW w:w="700" w:type="dxa"/>
            <w:shd w:val="clear" w:color="auto" w:fill="F2F2F2"/>
            <w:tcMar>
              <w:top w:w="40" w:type="dxa"/>
              <w:left w:w="80" w:type="dxa"/>
              <w:bottom w:w="40" w:type="dxa"/>
              <w:right w:w="80" w:type="dxa"/>
            </w:tcMar>
            <w:vAlign w:val="center"/>
          </w:tcPr>
          <w:p w14:paraId="2A181A83">
            <w:pPr>
              <w:spacing w:line="276" w:lineRule="auto"/>
              <w:jc w:val="center"/>
            </w:pPr>
            <w:r>
              <w:rPr>
                <w:rFonts w:ascii="Times New Roman" w:eastAsia="宋体"/>
                <w:b/>
                <w:bCs/>
                <w:color w:val="0000FF"/>
                <w:sz w:val="21"/>
                <w:szCs w:val="21"/>
              </w:rPr>
              <w:t>15</w:t>
            </w:r>
          </w:p>
        </w:tc>
        <w:tc>
          <w:tcPr>
            <w:tcW w:w="5850" w:type="dxa"/>
            <w:gridSpan w:val="2"/>
            <w:shd w:val="clear" w:color="auto" w:fill="F2F2F2"/>
            <w:tcMar>
              <w:top w:w="40" w:type="dxa"/>
              <w:left w:w="80" w:type="dxa"/>
              <w:bottom w:w="40" w:type="dxa"/>
              <w:right w:w="80" w:type="dxa"/>
            </w:tcMar>
            <w:vAlign w:val="center"/>
          </w:tcPr>
          <w:p w14:paraId="645E11F9">
            <w:pPr>
              <w:spacing w:line="276" w:lineRule="auto"/>
              <w:jc w:val="left"/>
            </w:pPr>
            <w:r>
              <w:rPr>
                <w:rFonts w:ascii="Times New Roman" w:eastAsia="宋体"/>
                <w:b w:val="0"/>
                <w:bCs w:val="0"/>
                <w:color w:val="000000"/>
                <w:sz w:val="21"/>
                <w:szCs w:val="21"/>
              </w:rPr>
              <w:t>（对应报告指标C3）</w:t>
            </w:r>
          </w:p>
        </w:tc>
      </w:tr>
      <w:tr w14:paraId="006573FB">
        <w:tc>
          <w:tcPr>
            <w:tcW w:w="3050" w:type="dxa"/>
            <w:tcMar>
              <w:top w:w="40" w:type="dxa"/>
              <w:left w:w="80" w:type="dxa"/>
              <w:bottom w:w="40" w:type="dxa"/>
              <w:right w:w="80" w:type="dxa"/>
            </w:tcMar>
            <w:vAlign w:val="center"/>
          </w:tcPr>
          <w:p w14:paraId="1120B993">
            <w:pPr>
              <w:spacing w:line="276" w:lineRule="auto"/>
              <w:jc w:val="left"/>
            </w:pPr>
            <w:r>
              <w:rPr>
                <w:rFonts w:ascii="Times New Roman" w:eastAsia="宋体"/>
                <w:b w:val="0"/>
                <w:bCs w:val="0"/>
                <w:color w:val="0000FF"/>
                <w:sz w:val="21"/>
                <w:szCs w:val="21"/>
              </w:rPr>
              <w:t>① 在线酒店预订率</w:t>
            </w:r>
          </w:p>
        </w:tc>
        <w:tc>
          <w:tcPr>
            <w:tcW w:w="700" w:type="dxa"/>
            <w:tcMar>
              <w:top w:w="40" w:type="dxa"/>
              <w:left w:w="80" w:type="dxa"/>
              <w:bottom w:w="40" w:type="dxa"/>
              <w:right w:w="80" w:type="dxa"/>
            </w:tcMar>
            <w:vAlign w:val="center"/>
          </w:tcPr>
          <w:p w14:paraId="128E7C5F">
            <w:pPr>
              <w:spacing w:line="276" w:lineRule="auto"/>
              <w:jc w:val="center"/>
            </w:pPr>
            <w:r>
              <w:rPr>
                <w:rFonts w:ascii="Times New Roman" w:eastAsia="宋体"/>
                <w:b w:val="0"/>
                <w:bCs w:val="0"/>
                <w:color w:val="0000FF"/>
                <w:sz w:val="21"/>
                <w:szCs w:val="21"/>
              </w:rPr>
              <w:t>5</w:t>
            </w:r>
          </w:p>
        </w:tc>
        <w:tc>
          <w:tcPr>
            <w:tcW w:w="4300" w:type="dxa"/>
            <w:tcMar>
              <w:top w:w="40" w:type="dxa"/>
              <w:left w:w="80" w:type="dxa"/>
              <w:bottom w:w="40" w:type="dxa"/>
              <w:right w:w="80" w:type="dxa"/>
            </w:tcMar>
            <w:vAlign w:val="center"/>
          </w:tcPr>
          <w:p w14:paraId="3CD6C2B6">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7DE4732D">
            <w:pPr>
              <w:spacing w:line="276" w:lineRule="auto"/>
              <w:jc w:val="left"/>
            </w:pPr>
            <w:r>
              <w:rPr>
                <w:rFonts w:ascii="Times New Roman" w:eastAsia="宋体"/>
                <w:b w:val="0"/>
                <w:bCs w:val="0"/>
                <w:color w:val="0000FF"/>
                <w:sz w:val="21"/>
                <w:szCs w:val="21"/>
              </w:rPr>
              <w:t>客观／报告C3</w:t>
            </w:r>
          </w:p>
        </w:tc>
      </w:tr>
      <w:tr w14:paraId="37DD6A38">
        <w:tc>
          <w:tcPr>
            <w:tcW w:w="3050" w:type="dxa"/>
            <w:tcMar>
              <w:top w:w="40" w:type="dxa"/>
              <w:left w:w="80" w:type="dxa"/>
              <w:bottom w:w="40" w:type="dxa"/>
              <w:right w:w="80" w:type="dxa"/>
            </w:tcMar>
            <w:vAlign w:val="center"/>
          </w:tcPr>
          <w:p w14:paraId="10F68179">
            <w:pPr>
              <w:spacing w:line="276" w:lineRule="auto"/>
              <w:jc w:val="left"/>
            </w:pPr>
            <w:r>
              <w:rPr>
                <w:rFonts w:ascii="Times New Roman" w:eastAsia="宋体"/>
                <w:b w:val="0"/>
                <w:bCs w:val="0"/>
                <w:color w:val="0000FF"/>
                <w:sz w:val="21"/>
                <w:szCs w:val="21"/>
              </w:rPr>
              <w:t>② 景区门票及客票在线预订率</w:t>
            </w:r>
          </w:p>
        </w:tc>
        <w:tc>
          <w:tcPr>
            <w:tcW w:w="700" w:type="dxa"/>
            <w:tcMar>
              <w:top w:w="40" w:type="dxa"/>
              <w:left w:w="80" w:type="dxa"/>
              <w:bottom w:w="40" w:type="dxa"/>
              <w:right w:w="80" w:type="dxa"/>
            </w:tcMar>
            <w:vAlign w:val="center"/>
          </w:tcPr>
          <w:p w14:paraId="5E554A22">
            <w:pPr>
              <w:spacing w:line="276" w:lineRule="auto"/>
              <w:jc w:val="center"/>
            </w:pPr>
            <w:r>
              <w:rPr>
                <w:rFonts w:ascii="Times New Roman" w:eastAsia="宋体"/>
                <w:b w:val="0"/>
                <w:bCs w:val="0"/>
                <w:color w:val="0000FF"/>
                <w:sz w:val="21"/>
                <w:szCs w:val="21"/>
              </w:rPr>
              <w:t>5</w:t>
            </w:r>
          </w:p>
        </w:tc>
        <w:tc>
          <w:tcPr>
            <w:tcW w:w="4300" w:type="dxa"/>
            <w:tcMar>
              <w:top w:w="40" w:type="dxa"/>
              <w:left w:w="80" w:type="dxa"/>
              <w:bottom w:w="40" w:type="dxa"/>
              <w:right w:w="80" w:type="dxa"/>
            </w:tcMar>
            <w:vAlign w:val="center"/>
          </w:tcPr>
          <w:p w14:paraId="1F74027D">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790AFA35">
            <w:pPr>
              <w:spacing w:line="276" w:lineRule="auto"/>
              <w:jc w:val="left"/>
            </w:pPr>
            <w:r>
              <w:rPr>
                <w:rFonts w:ascii="Times New Roman" w:eastAsia="宋体"/>
                <w:b w:val="0"/>
                <w:bCs w:val="0"/>
                <w:color w:val="0000FF"/>
                <w:sz w:val="21"/>
                <w:szCs w:val="21"/>
              </w:rPr>
              <w:t>客观／报告C3</w:t>
            </w:r>
          </w:p>
        </w:tc>
      </w:tr>
      <w:tr w14:paraId="17D2F689">
        <w:tc>
          <w:tcPr>
            <w:tcW w:w="3050" w:type="dxa"/>
            <w:tcMar>
              <w:top w:w="40" w:type="dxa"/>
              <w:left w:w="80" w:type="dxa"/>
              <w:bottom w:w="40" w:type="dxa"/>
              <w:right w:w="80" w:type="dxa"/>
            </w:tcMar>
            <w:vAlign w:val="center"/>
          </w:tcPr>
          <w:p w14:paraId="7B43AE03">
            <w:pPr>
              <w:spacing w:line="276" w:lineRule="auto"/>
              <w:jc w:val="left"/>
            </w:pPr>
            <w:r>
              <w:rPr>
                <w:rFonts w:ascii="Times New Roman" w:eastAsia="宋体"/>
                <w:b w:val="0"/>
                <w:bCs w:val="0"/>
                <w:color w:val="0000FF"/>
                <w:sz w:val="21"/>
                <w:szCs w:val="21"/>
              </w:rPr>
              <w:t>③ 旅游产品线上营收比例</w:t>
            </w:r>
          </w:p>
        </w:tc>
        <w:tc>
          <w:tcPr>
            <w:tcW w:w="700" w:type="dxa"/>
            <w:tcMar>
              <w:top w:w="40" w:type="dxa"/>
              <w:left w:w="80" w:type="dxa"/>
              <w:bottom w:w="40" w:type="dxa"/>
              <w:right w:w="80" w:type="dxa"/>
            </w:tcMar>
            <w:vAlign w:val="center"/>
          </w:tcPr>
          <w:p w14:paraId="6E563C63">
            <w:pPr>
              <w:spacing w:line="276" w:lineRule="auto"/>
              <w:jc w:val="center"/>
            </w:pPr>
            <w:r>
              <w:rPr>
                <w:rFonts w:ascii="Times New Roman" w:eastAsia="宋体"/>
                <w:b w:val="0"/>
                <w:bCs w:val="0"/>
                <w:color w:val="0000FF"/>
                <w:sz w:val="21"/>
                <w:szCs w:val="21"/>
              </w:rPr>
              <w:t>5</w:t>
            </w:r>
          </w:p>
        </w:tc>
        <w:tc>
          <w:tcPr>
            <w:tcW w:w="4300" w:type="dxa"/>
            <w:tcMar>
              <w:top w:w="40" w:type="dxa"/>
              <w:left w:w="80" w:type="dxa"/>
              <w:bottom w:w="40" w:type="dxa"/>
              <w:right w:w="80" w:type="dxa"/>
            </w:tcMar>
            <w:vAlign w:val="center"/>
          </w:tcPr>
          <w:p w14:paraId="44377EBD">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7DA79B6F">
            <w:pPr>
              <w:spacing w:line="276" w:lineRule="auto"/>
              <w:jc w:val="left"/>
            </w:pPr>
            <w:r>
              <w:rPr>
                <w:rFonts w:ascii="Times New Roman" w:eastAsia="宋体"/>
                <w:b w:val="0"/>
                <w:bCs w:val="0"/>
                <w:color w:val="0000FF"/>
                <w:sz w:val="21"/>
                <w:szCs w:val="21"/>
              </w:rPr>
              <w:t>客观／报告C3</w:t>
            </w:r>
          </w:p>
        </w:tc>
      </w:tr>
      <w:tr w14:paraId="402D7187">
        <w:tc>
          <w:tcPr>
            <w:tcW w:w="3050" w:type="dxa"/>
            <w:shd w:val="clear" w:color="auto" w:fill="F2F2F2"/>
            <w:tcMar>
              <w:top w:w="40" w:type="dxa"/>
              <w:left w:w="80" w:type="dxa"/>
              <w:bottom w:w="40" w:type="dxa"/>
              <w:right w:w="80" w:type="dxa"/>
            </w:tcMar>
            <w:vAlign w:val="center"/>
          </w:tcPr>
          <w:p w14:paraId="3EFAA585">
            <w:pPr>
              <w:spacing w:line="276" w:lineRule="auto"/>
              <w:jc w:val="left"/>
            </w:pPr>
            <w:r>
              <w:rPr>
                <w:rFonts w:ascii="Times New Roman" w:eastAsia="宋体"/>
                <w:b/>
                <w:bCs/>
                <w:color w:val="000000"/>
                <w:sz w:val="21"/>
                <w:szCs w:val="21"/>
              </w:rPr>
              <w:t>17 手机支付覆盖率</w:t>
            </w:r>
          </w:p>
        </w:tc>
        <w:tc>
          <w:tcPr>
            <w:tcW w:w="700" w:type="dxa"/>
            <w:shd w:val="clear" w:color="auto" w:fill="F2F2F2"/>
            <w:tcMar>
              <w:top w:w="40" w:type="dxa"/>
              <w:left w:w="80" w:type="dxa"/>
              <w:bottom w:w="40" w:type="dxa"/>
              <w:right w:w="80" w:type="dxa"/>
            </w:tcMar>
            <w:vAlign w:val="center"/>
          </w:tcPr>
          <w:p w14:paraId="7189091D">
            <w:pPr>
              <w:spacing w:line="276" w:lineRule="auto"/>
              <w:jc w:val="center"/>
            </w:pPr>
            <w:r>
              <w:rPr>
                <w:rFonts w:ascii="Times New Roman" w:eastAsia="宋体"/>
                <w:b/>
                <w:bCs/>
                <w:color w:val="0000FF"/>
                <w:sz w:val="21"/>
                <w:szCs w:val="21"/>
              </w:rPr>
              <w:t>14</w:t>
            </w:r>
          </w:p>
        </w:tc>
        <w:tc>
          <w:tcPr>
            <w:tcW w:w="5850" w:type="dxa"/>
            <w:gridSpan w:val="2"/>
            <w:shd w:val="clear" w:color="auto" w:fill="F2F2F2"/>
            <w:tcMar>
              <w:top w:w="40" w:type="dxa"/>
              <w:left w:w="80" w:type="dxa"/>
              <w:bottom w:w="40" w:type="dxa"/>
              <w:right w:w="80" w:type="dxa"/>
            </w:tcMar>
            <w:vAlign w:val="center"/>
          </w:tcPr>
          <w:p w14:paraId="033383AB">
            <w:pPr>
              <w:spacing w:line="276" w:lineRule="auto"/>
              <w:jc w:val="left"/>
            </w:pPr>
            <w:r>
              <w:rPr>
                <w:rFonts w:ascii="Times New Roman" w:eastAsia="宋体"/>
                <w:b w:val="0"/>
                <w:bCs w:val="0"/>
                <w:color w:val="000000"/>
                <w:sz w:val="21"/>
                <w:szCs w:val="21"/>
              </w:rPr>
              <w:t>（对应报告指标C5）</w:t>
            </w:r>
          </w:p>
        </w:tc>
      </w:tr>
      <w:tr w14:paraId="114440F8">
        <w:tc>
          <w:tcPr>
            <w:tcW w:w="3050" w:type="dxa"/>
            <w:tcMar>
              <w:top w:w="40" w:type="dxa"/>
              <w:left w:w="80" w:type="dxa"/>
              <w:bottom w:w="40" w:type="dxa"/>
              <w:right w:w="80" w:type="dxa"/>
            </w:tcMar>
            <w:vAlign w:val="center"/>
          </w:tcPr>
          <w:p w14:paraId="346EDB99">
            <w:pPr>
              <w:spacing w:line="276" w:lineRule="auto"/>
              <w:jc w:val="left"/>
            </w:pPr>
            <w:r>
              <w:rPr>
                <w:rFonts w:ascii="Times New Roman" w:eastAsia="宋体"/>
                <w:b w:val="0"/>
                <w:bCs w:val="0"/>
                <w:color w:val="000000"/>
                <w:sz w:val="21"/>
                <w:szCs w:val="21"/>
              </w:rPr>
              <w:t>① 线上（移动）支付比率</w:t>
            </w:r>
          </w:p>
        </w:tc>
        <w:tc>
          <w:tcPr>
            <w:tcW w:w="700" w:type="dxa"/>
            <w:tcMar>
              <w:top w:w="40" w:type="dxa"/>
              <w:left w:w="80" w:type="dxa"/>
              <w:bottom w:w="40" w:type="dxa"/>
              <w:right w:w="80" w:type="dxa"/>
            </w:tcMar>
            <w:vAlign w:val="center"/>
          </w:tcPr>
          <w:p w14:paraId="275F40CE">
            <w:pPr>
              <w:spacing w:line="276" w:lineRule="auto"/>
              <w:jc w:val="center"/>
            </w:pPr>
            <w:r>
              <w:rPr>
                <w:rFonts w:ascii="Times New Roman" w:eastAsia="宋体"/>
                <w:b w:val="0"/>
                <w:bCs w:val="0"/>
                <w:color w:val="000000"/>
                <w:sz w:val="21"/>
                <w:szCs w:val="21"/>
              </w:rPr>
              <w:t>8</w:t>
            </w:r>
          </w:p>
        </w:tc>
        <w:tc>
          <w:tcPr>
            <w:tcW w:w="4300" w:type="dxa"/>
            <w:tcMar>
              <w:top w:w="40" w:type="dxa"/>
              <w:left w:w="80" w:type="dxa"/>
              <w:bottom w:w="40" w:type="dxa"/>
              <w:right w:w="80" w:type="dxa"/>
            </w:tcMar>
            <w:vAlign w:val="center"/>
          </w:tcPr>
          <w:p w14:paraId="39881822">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2499CC93">
            <w:pPr>
              <w:spacing w:line="276" w:lineRule="auto"/>
              <w:jc w:val="left"/>
            </w:pPr>
            <w:r>
              <w:rPr>
                <w:rFonts w:ascii="Times New Roman" w:eastAsia="宋体"/>
                <w:b w:val="0"/>
                <w:bCs w:val="0"/>
                <w:color w:val="000000"/>
                <w:sz w:val="21"/>
                <w:szCs w:val="21"/>
              </w:rPr>
              <w:t>客观／报告C5</w:t>
            </w:r>
          </w:p>
        </w:tc>
      </w:tr>
      <w:tr w14:paraId="2396D06D">
        <w:tc>
          <w:tcPr>
            <w:tcW w:w="3050" w:type="dxa"/>
            <w:tcMar>
              <w:top w:w="40" w:type="dxa"/>
              <w:left w:w="80" w:type="dxa"/>
              <w:bottom w:w="40" w:type="dxa"/>
              <w:right w:w="80" w:type="dxa"/>
            </w:tcMar>
            <w:vAlign w:val="center"/>
          </w:tcPr>
          <w:p w14:paraId="5DFA6288">
            <w:pPr>
              <w:spacing w:line="276" w:lineRule="auto"/>
              <w:jc w:val="left"/>
            </w:pPr>
            <w:r>
              <w:rPr>
                <w:rFonts w:ascii="Times New Roman" w:eastAsia="宋体"/>
                <w:b w:val="0"/>
                <w:bCs w:val="0"/>
                <w:color w:val="0000FF"/>
                <w:sz w:val="21"/>
                <w:szCs w:val="21"/>
              </w:rPr>
              <w:t>② 境外游客支付便利性感知【感知】</w:t>
            </w:r>
          </w:p>
        </w:tc>
        <w:tc>
          <w:tcPr>
            <w:tcW w:w="700" w:type="dxa"/>
            <w:tcMar>
              <w:top w:w="40" w:type="dxa"/>
              <w:left w:w="80" w:type="dxa"/>
              <w:bottom w:w="40" w:type="dxa"/>
              <w:right w:w="80" w:type="dxa"/>
            </w:tcMar>
            <w:vAlign w:val="center"/>
          </w:tcPr>
          <w:p w14:paraId="700636AF">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61CCBB28">
            <w:pPr>
              <w:spacing w:line="276" w:lineRule="auto"/>
              <w:jc w:val="left"/>
            </w:pPr>
            <w:r>
              <w:rPr>
                <w:rFonts w:ascii="Times New Roman" w:eastAsia="宋体"/>
                <w:b w:val="0"/>
                <w:bCs w:val="0"/>
                <w:color w:val="0000FF"/>
                <w:sz w:val="21"/>
                <w:szCs w:val="21"/>
              </w:rPr>
              <w:t>专家评估计分，按优、良、中、差四档（计分规则见编制说明第五条）。</w:t>
            </w:r>
          </w:p>
          <w:p w14:paraId="5B51E9EB">
            <w:pPr>
              <w:spacing w:line="276" w:lineRule="auto"/>
              <w:jc w:val="left"/>
            </w:pPr>
            <w:r>
              <w:rPr>
                <w:rFonts w:ascii="Times New Roman" w:eastAsia="宋体"/>
                <w:b w:val="0"/>
                <w:bCs w:val="0"/>
                <w:color w:val="0000FF"/>
                <w:sz w:val="21"/>
                <w:szCs w:val="21"/>
              </w:rPr>
              <w:t>评价要点：境外银行卡、国际电子钱包在主要旅游场景的实际可用性；游客对支付环节顺畅度的评价。</w:t>
            </w:r>
          </w:p>
        </w:tc>
        <w:tc>
          <w:tcPr>
            <w:tcW w:w="1550" w:type="dxa"/>
            <w:tcMar>
              <w:top w:w="40" w:type="dxa"/>
              <w:left w:w="80" w:type="dxa"/>
              <w:bottom w:w="40" w:type="dxa"/>
              <w:right w:w="80" w:type="dxa"/>
            </w:tcMar>
            <w:vAlign w:val="center"/>
          </w:tcPr>
          <w:p w14:paraId="32BF73A9">
            <w:pPr>
              <w:spacing w:line="276" w:lineRule="auto"/>
              <w:jc w:val="left"/>
            </w:pPr>
            <w:r>
              <w:rPr>
                <w:rFonts w:ascii="Times New Roman" w:eastAsia="宋体"/>
                <w:b w:val="0"/>
                <w:bCs w:val="0"/>
                <w:color w:val="0000FF"/>
                <w:sz w:val="21"/>
                <w:szCs w:val="21"/>
              </w:rPr>
              <w:t>专家评估</w:t>
            </w:r>
          </w:p>
        </w:tc>
      </w:tr>
      <w:tr w14:paraId="6084DF5F">
        <w:tc>
          <w:tcPr>
            <w:tcW w:w="3050" w:type="dxa"/>
            <w:shd w:val="clear" w:color="auto" w:fill="F2F2F2"/>
            <w:tcMar>
              <w:top w:w="40" w:type="dxa"/>
              <w:left w:w="80" w:type="dxa"/>
              <w:bottom w:w="40" w:type="dxa"/>
              <w:right w:w="80" w:type="dxa"/>
            </w:tcMar>
            <w:vAlign w:val="center"/>
          </w:tcPr>
          <w:p w14:paraId="1EA9E3BF">
            <w:pPr>
              <w:spacing w:line="276" w:lineRule="auto"/>
              <w:jc w:val="left"/>
            </w:pPr>
            <w:r>
              <w:rPr>
                <w:rFonts w:ascii="Times New Roman" w:eastAsia="宋体"/>
                <w:b/>
                <w:bCs/>
                <w:color w:val="000000"/>
                <w:sz w:val="21"/>
                <w:szCs w:val="21"/>
              </w:rPr>
              <w:t>18 信用卡支付覆盖率</w:t>
            </w:r>
          </w:p>
        </w:tc>
        <w:tc>
          <w:tcPr>
            <w:tcW w:w="700" w:type="dxa"/>
            <w:shd w:val="clear" w:color="auto" w:fill="F2F2F2"/>
            <w:tcMar>
              <w:top w:w="40" w:type="dxa"/>
              <w:left w:w="80" w:type="dxa"/>
              <w:bottom w:w="40" w:type="dxa"/>
              <w:right w:w="80" w:type="dxa"/>
            </w:tcMar>
            <w:vAlign w:val="center"/>
          </w:tcPr>
          <w:p w14:paraId="20A89042">
            <w:pPr>
              <w:spacing w:line="276" w:lineRule="auto"/>
              <w:jc w:val="center"/>
            </w:pPr>
            <w:r>
              <w:rPr>
                <w:rFonts w:ascii="Times New Roman" w:eastAsia="宋体"/>
                <w:b/>
                <w:bCs/>
                <w:color w:val="0000FF"/>
                <w:sz w:val="21"/>
                <w:szCs w:val="21"/>
              </w:rPr>
              <w:t>10</w:t>
            </w:r>
          </w:p>
        </w:tc>
        <w:tc>
          <w:tcPr>
            <w:tcW w:w="5850" w:type="dxa"/>
            <w:gridSpan w:val="2"/>
            <w:shd w:val="clear" w:color="auto" w:fill="F2F2F2"/>
            <w:tcMar>
              <w:top w:w="40" w:type="dxa"/>
              <w:left w:w="80" w:type="dxa"/>
              <w:bottom w:w="40" w:type="dxa"/>
              <w:right w:w="80" w:type="dxa"/>
            </w:tcMar>
            <w:vAlign w:val="center"/>
          </w:tcPr>
          <w:p w14:paraId="6C05A3B7">
            <w:pPr>
              <w:spacing w:line="276" w:lineRule="auto"/>
              <w:jc w:val="left"/>
            </w:pPr>
            <w:r>
              <w:rPr>
                <w:rFonts w:ascii="Times New Roman" w:eastAsia="宋体"/>
                <w:b w:val="0"/>
                <w:bCs w:val="0"/>
                <w:color w:val="000000"/>
                <w:sz w:val="21"/>
                <w:szCs w:val="21"/>
              </w:rPr>
              <w:t>（对应报告指标C5）</w:t>
            </w:r>
          </w:p>
        </w:tc>
      </w:tr>
      <w:tr w14:paraId="518ACC68">
        <w:tc>
          <w:tcPr>
            <w:tcW w:w="3050" w:type="dxa"/>
            <w:tcMar>
              <w:top w:w="40" w:type="dxa"/>
              <w:left w:w="80" w:type="dxa"/>
              <w:bottom w:w="40" w:type="dxa"/>
              <w:right w:w="80" w:type="dxa"/>
            </w:tcMar>
            <w:vAlign w:val="center"/>
          </w:tcPr>
          <w:p w14:paraId="70EACEBC">
            <w:pPr>
              <w:spacing w:line="276" w:lineRule="auto"/>
              <w:jc w:val="left"/>
            </w:pPr>
            <w:r>
              <w:rPr>
                <w:rFonts w:ascii="Times New Roman" w:eastAsia="宋体"/>
                <w:b w:val="0"/>
                <w:bCs w:val="0"/>
                <w:color w:val="0000FF"/>
                <w:sz w:val="21"/>
                <w:szCs w:val="21"/>
              </w:rPr>
              <w:t>① 信用卡支付比率</w:t>
            </w:r>
          </w:p>
        </w:tc>
        <w:tc>
          <w:tcPr>
            <w:tcW w:w="700" w:type="dxa"/>
            <w:tcMar>
              <w:top w:w="40" w:type="dxa"/>
              <w:left w:w="80" w:type="dxa"/>
              <w:bottom w:w="40" w:type="dxa"/>
              <w:right w:w="80" w:type="dxa"/>
            </w:tcMar>
            <w:vAlign w:val="center"/>
          </w:tcPr>
          <w:p w14:paraId="67DBE647">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0717EB2A">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524685AC">
            <w:pPr>
              <w:spacing w:line="276" w:lineRule="auto"/>
              <w:jc w:val="left"/>
            </w:pPr>
            <w:r>
              <w:rPr>
                <w:rFonts w:ascii="Times New Roman" w:eastAsia="宋体"/>
                <w:b w:val="0"/>
                <w:bCs w:val="0"/>
                <w:color w:val="0000FF"/>
                <w:sz w:val="21"/>
                <w:szCs w:val="21"/>
              </w:rPr>
              <w:t>客观／报告C5</w:t>
            </w:r>
          </w:p>
        </w:tc>
      </w:tr>
      <w:tr w14:paraId="6DB3DCBE">
        <w:tc>
          <w:tcPr>
            <w:tcW w:w="3050" w:type="dxa"/>
            <w:tcMar>
              <w:top w:w="40" w:type="dxa"/>
              <w:left w:w="80" w:type="dxa"/>
              <w:bottom w:w="40" w:type="dxa"/>
              <w:right w:w="80" w:type="dxa"/>
            </w:tcMar>
            <w:vAlign w:val="center"/>
          </w:tcPr>
          <w:p w14:paraId="1E049BD3">
            <w:pPr>
              <w:spacing w:line="276" w:lineRule="auto"/>
              <w:jc w:val="left"/>
            </w:pPr>
            <w:r>
              <w:rPr>
                <w:rFonts w:ascii="Times New Roman" w:eastAsia="宋体"/>
                <w:b w:val="0"/>
                <w:bCs w:val="0"/>
                <w:color w:val="0000FF"/>
                <w:sz w:val="21"/>
                <w:szCs w:val="21"/>
              </w:rPr>
              <w:t>② 国际信用卡受理便利度</w:t>
            </w:r>
          </w:p>
        </w:tc>
        <w:tc>
          <w:tcPr>
            <w:tcW w:w="700" w:type="dxa"/>
            <w:tcMar>
              <w:top w:w="40" w:type="dxa"/>
              <w:left w:w="80" w:type="dxa"/>
              <w:bottom w:w="40" w:type="dxa"/>
              <w:right w:w="80" w:type="dxa"/>
            </w:tcMar>
            <w:vAlign w:val="center"/>
          </w:tcPr>
          <w:p w14:paraId="5F327D0F">
            <w:pPr>
              <w:spacing w:line="276" w:lineRule="auto"/>
              <w:jc w:val="center"/>
            </w:pPr>
            <w:r>
              <w:rPr>
                <w:rFonts w:ascii="Times New Roman" w:eastAsia="宋体"/>
                <w:b w:val="0"/>
                <w:bCs w:val="0"/>
                <w:color w:val="0000FF"/>
                <w:sz w:val="21"/>
                <w:szCs w:val="21"/>
              </w:rPr>
              <w:t>4</w:t>
            </w:r>
          </w:p>
        </w:tc>
        <w:tc>
          <w:tcPr>
            <w:tcW w:w="4300" w:type="dxa"/>
            <w:tcMar>
              <w:top w:w="40" w:type="dxa"/>
              <w:left w:w="80" w:type="dxa"/>
              <w:bottom w:w="40" w:type="dxa"/>
              <w:right w:w="80" w:type="dxa"/>
            </w:tcMar>
            <w:vAlign w:val="center"/>
          </w:tcPr>
          <w:p w14:paraId="2EC955B3">
            <w:pPr>
              <w:spacing w:line="276" w:lineRule="auto"/>
              <w:jc w:val="left"/>
            </w:pPr>
            <w:r>
              <w:rPr>
                <w:rFonts w:ascii="Times New Roman" w:eastAsia="宋体"/>
                <w:b w:val="0"/>
                <w:bCs w:val="0"/>
                <w:color w:val="0000FF"/>
                <w:sz w:val="21"/>
                <w:szCs w:val="21"/>
              </w:rPr>
              <w:t>专家评估计分，按优、良、中、差四档（计分规则见编制说明第五条）。</w:t>
            </w:r>
          </w:p>
          <w:p w14:paraId="0786BF49">
            <w:pPr>
              <w:spacing w:line="276" w:lineRule="auto"/>
              <w:jc w:val="left"/>
            </w:pPr>
            <w:r>
              <w:rPr>
                <w:rFonts w:ascii="Times New Roman" w:eastAsia="宋体"/>
                <w:b w:val="0"/>
                <w:bCs w:val="0"/>
                <w:color w:val="0000FF"/>
                <w:sz w:val="21"/>
                <w:szCs w:val="21"/>
              </w:rPr>
              <w:t>评价要点：主要旅游消费场所对国际信用卡的受理情况；小额消费与跨境结算的便利程度。</w:t>
            </w:r>
          </w:p>
        </w:tc>
        <w:tc>
          <w:tcPr>
            <w:tcW w:w="1550" w:type="dxa"/>
            <w:tcMar>
              <w:top w:w="40" w:type="dxa"/>
              <w:left w:w="80" w:type="dxa"/>
              <w:bottom w:w="40" w:type="dxa"/>
              <w:right w:w="80" w:type="dxa"/>
            </w:tcMar>
            <w:vAlign w:val="center"/>
          </w:tcPr>
          <w:p w14:paraId="444EABF3">
            <w:pPr>
              <w:spacing w:line="276" w:lineRule="auto"/>
              <w:jc w:val="left"/>
            </w:pPr>
            <w:r>
              <w:rPr>
                <w:rFonts w:ascii="Times New Roman" w:eastAsia="宋体"/>
                <w:b w:val="0"/>
                <w:bCs w:val="0"/>
                <w:color w:val="0000FF"/>
                <w:sz w:val="21"/>
                <w:szCs w:val="21"/>
              </w:rPr>
              <w:t>专家评估</w:t>
            </w:r>
          </w:p>
        </w:tc>
      </w:tr>
      <w:tr w14:paraId="2FFA8D85">
        <w:tc>
          <w:tcPr>
            <w:tcW w:w="3050" w:type="dxa"/>
            <w:shd w:val="clear" w:color="auto" w:fill="F2F2F2"/>
            <w:tcMar>
              <w:top w:w="40" w:type="dxa"/>
              <w:left w:w="80" w:type="dxa"/>
              <w:bottom w:w="40" w:type="dxa"/>
              <w:right w:w="80" w:type="dxa"/>
            </w:tcMar>
            <w:vAlign w:val="center"/>
          </w:tcPr>
          <w:p w14:paraId="7F80098D">
            <w:pPr>
              <w:spacing w:line="276" w:lineRule="auto"/>
              <w:jc w:val="left"/>
            </w:pPr>
            <w:r>
              <w:rPr>
                <w:rFonts w:ascii="Times New Roman" w:eastAsia="宋体"/>
                <w:b/>
                <w:bCs/>
                <w:color w:val="000000"/>
                <w:sz w:val="21"/>
                <w:szCs w:val="21"/>
              </w:rPr>
              <w:t>19 使用本地交通／环保出行／公共交通服务前往目的地的游客百分比</w:t>
            </w:r>
          </w:p>
        </w:tc>
        <w:tc>
          <w:tcPr>
            <w:tcW w:w="700" w:type="dxa"/>
            <w:shd w:val="clear" w:color="auto" w:fill="F2F2F2"/>
            <w:tcMar>
              <w:top w:w="40" w:type="dxa"/>
              <w:left w:w="80" w:type="dxa"/>
              <w:bottom w:w="40" w:type="dxa"/>
              <w:right w:w="80" w:type="dxa"/>
            </w:tcMar>
            <w:vAlign w:val="center"/>
          </w:tcPr>
          <w:p w14:paraId="34A7F59F">
            <w:pPr>
              <w:spacing w:line="276" w:lineRule="auto"/>
              <w:jc w:val="center"/>
            </w:pPr>
            <w:r>
              <w:rPr>
                <w:rFonts w:ascii="Times New Roman" w:eastAsia="宋体"/>
                <w:b/>
                <w:bCs/>
                <w:color w:val="000000"/>
                <w:sz w:val="21"/>
                <w:szCs w:val="21"/>
              </w:rPr>
              <w:t>15</w:t>
            </w:r>
          </w:p>
        </w:tc>
        <w:tc>
          <w:tcPr>
            <w:tcW w:w="5850" w:type="dxa"/>
            <w:gridSpan w:val="2"/>
            <w:shd w:val="clear" w:color="auto" w:fill="F2F2F2"/>
            <w:tcMar>
              <w:top w:w="40" w:type="dxa"/>
              <w:left w:w="80" w:type="dxa"/>
              <w:bottom w:w="40" w:type="dxa"/>
              <w:right w:w="80" w:type="dxa"/>
            </w:tcMar>
            <w:vAlign w:val="center"/>
          </w:tcPr>
          <w:p w14:paraId="6F0E17BD">
            <w:pPr>
              <w:spacing w:line="276" w:lineRule="auto"/>
              <w:jc w:val="left"/>
            </w:pPr>
            <w:r>
              <w:rPr>
                <w:rFonts w:ascii="Times New Roman" w:eastAsia="宋体"/>
                <w:b w:val="0"/>
                <w:bCs w:val="0"/>
                <w:color w:val="000000"/>
                <w:sz w:val="21"/>
                <w:szCs w:val="21"/>
              </w:rPr>
              <w:t>（三级指标为新增设计）</w:t>
            </w:r>
          </w:p>
        </w:tc>
      </w:tr>
      <w:tr w14:paraId="5FF96107">
        <w:tc>
          <w:tcPr>
            <w:tcW w:w="3050" w:type="dxa"/>
            <w:tcMar>
              <w:top w:w="40" w:type="dxa"/>
              <w:left w:w="80" w:type="dxa"/>
              <w:bottom w:w="40" w:type="dxa"/>
              <w:right w:w="80" w:type="dxa"/>
            </w:tcMar>
            <w:vAlign w:val="center"/>
          </w:tcPr>
          <w:p w14:paraId="74EF7E18">
            <w:pPr>
              <w:spacing w:line="276" w:lineRule="auto"/>
              <w:jc w:val="left"/>
            </w:pPr>
            <w:r>
              <w:rPr>
                <w:rFonts w:ascii="Times New Roman" w:eastAsia="宋体"/>
                <w:b w:val="0"/>
                <w:bCs w:val="0"/>
                <w:color w:val="0000FF"/>
                <w:sz w:val="21"/>
                <w:szCs w:val="21"/>
              </w:rPr>
              <w:t>① 公共交通出行游客占比</w:t>
            </w:r>
          </w:p>
        </w:tc>
        <w:tc>
          <w:tcPr>
            <w:tcW w:w="700" w:type="dxa"/>
            <w:tcMar>
              <w:top w:w="40" w:type="dxa"/>
              <w:left w:w="80" w:type="dxa"/>
              <w:bottom w:w="40" w:type="dxa"/>
              <w:right w:w="80" w:type="dxa"/>
            </w:tcMar>
            <w:vAlign w:val="center"/>
          </w:tcPr>
          <w:p w14:paraId="25FEFA0D">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37772038">
            <w:pPr>
              <w:spacing w:line="276" w:lineRule="auto"/>
              <w:jc w:val="left"/>
            </w:pPr>
            <w:r>
              <w:rPr>
                <w:rFonts w:ascii="Times New Roman" w:eastAsia="宋体"/>
                <w:b w:val="0"/>
                <w:bCs w:val="0"/>
                <w:color w:val="0000FF"/>
                <w:sz w:val="21"/>
                <w:szCs w:val="21"/>
              </w:rPr>
              <w:t>50%（含）以上：6分</w:t>
            </w:r>
          </w:p>
          <w:p w14:paraId="1EA10D77">
            <w:pPr>
              <w:spacing w:line="276" w:lineRule="auto"/>
              <w:jc w:val="left"/>
            </w:pPr>
            <w:r>
              <w:rPr>
                <w:rFonts w:ascii="Times New Roman" w:eastAsia="宋体"/>
                <w:b w:val="0"/>
                <w:bCs w:val="0"/>
                <w:color w:val="0000FF"/>
                <w:sz w:val="21"/>
                <w:szCs w:val="21"/>
              </w:rPr>
              <w:t>30%（含）～50%：4分</w:t>
            </w:r>
          </w:p>
          <w:p w14:paraId="59D50C61">
            <w:pPr>
              <w:spacing w:line="276" w:lineRule="auto"/>
              <w:jc w:val="left"/>
            </w:pPr>
            <w:r>
              <w:rPr>
                <w:rFonts w:ascii="Times New Roman" w:eastAsia="宋体"/>
                <w:b w:val="0"/>
                <w:bCs w:val="0"/>
                <w:color w:val="0000FF"/>
                <w:sz w:val="21"/>
                <w:szCs w:val="21"/>
              </w:rPr>
              <w:t>15%（含）～30%：3分</w:t>
            </w:r>
          </w:p>
          <w:p w14:paraId="275359D8">
            <w:pPr>
              <w:spacing w:line="276" w:lineRule="auto"/>
              <w:jc w:val="left"/>
            </w:pPr>
            <w:r>
              <w:rPr>
                <w:rFonts w:ascii="Times New Roman" w:eastAsia="宋体"/>
                <w:b w:val="0"/>
                <w:bCs w:val="0"/>
                <w:color w:val="0000FF"/>
                <w:sz w:val="21"/>
                <w:szCs w:val="21"/>
              </w:rPr>
              <w:t>15%以下：1分</w:t>
            </w:r>
          </w:p>
        </w:tc>
        <w:tc>
          <w:tcPr>
            <w:tcW w:w="1550" w:type="dxa"/>
            <w:tcMar>
              <w:top w:w="40" w:type="dxa"/>
              <w:left w:w="80" w:type="dxa"/>
              <w:bottom w:w="40" w:type="dxa"/>
              <w:right w:w="80" w:type="dxa"/>
            </w:tcMar>
            <w:vAlign w:val="center"/>
          </w:tcPr>
          <w:p w14:paraId="4C56CE97">
            <w:pPr>
              <w:spacing w:line="276" w:lineRule="auto"/>
              <w:jc w:val="left"/>
            </w:pPr>
            <w:r>
              <w:rPr>
                <w:rFonts w:ascii="Times New Roman" w:eastAsia="宋体"/>
                <w:b w:val="0"/>
                <w:bCs w:val="0"/>
                <w:color w:val="0000FF"/>
                <w:sz w:val="21"/>
                <w:szCs w:val="21"/>
              </w:rPr>
              <w:t>客观／城市报送</w:t>
            </w:r>
          </w:p>
        </w:tc>
      </w:tr>
      <w:tr w14:paraId="5488C411">
        <w:tc>
          <w:tcPr>
            <w:tcW w:w="3050" w:type="dxa"/>
            <w:tcMar>
              <w:top w:w="40" w:type="dxa"/>
              <w:left w:w="80" w:type="dxa"/>
              <w:bottom w:w="40" w:type="dxa"/>
              <w:right w:w="80" w:type="dxa"/>
            </w:tcMar>
            <w:vAlign w:val="center"/>
          </w:tcPr>
          <w:p w14:paraId="3523100C">
            <w:pPr>
              <w:spacing w:line="276" w:lineRule="auto"/>
              <w:jc w:val="left"/>
            </w:pPr>
            <w:r>
              <w:rPr>
                <w:rFonts w:ascii="Times New Roman" w:eastAsia="宋体"/>
                <w:b w:val="0"/>
                <w:bCs w:val="0"/>
                <w:color w:val="0000FF"/>
                <w:sz w:val="21"/>
                <w:szCs w:val="21"/>
              </w:rPr>
              <w:t>② 城市内部交通的游客使用便捷度感知【感知】</w:t>
            </w:r>
          </w:p>
        </w:tc>
        <w:tc>
          <w:tcPr>
            <w:tcW w:w="700" w:type="dxa"/>
            <w:tcMar>
              <w:top w:w="40" w:type="dxa"/>
              <w:left w:w="80" w:type="dxa"/>
              <w:bottom w:w="40" w:type="dxa"/>
              <w:right w:w="80" w:type="dxa"/>
            </w:tcMar>
            <w:vAlign w:val="center"/>
          </w:tcPr>
          <w:p w14:paraId="6E8FF9DB">
            <w:pPr>
              <w:spacing w:line="276" w:lineRule="auto"/>
              <w:jc w:val="center"/>
            </w:pPr>
            <w:r>
              <w:rPr>
                <w:rFonts w:ascii="Times New Roman" w:eastAsia="宋体"/>
                <w:b w:val="0"/>
                <w:bCs w:val="0"/>
                <w:color w:val="0000FF"/>
                <w:sz w:val="21"/>
                <w:szCs w:val="21"/>
              </w:rPr>
              <w:t>5</w:t>
            </w:r>
          </w:p>
        </w:tc>
        <w:tc>
          <w:tcPr>
            <w:tcW w:w="4300" w:type="dxa"/>
            <w:tcMar>
              <w:top w:w="40" w:type="dxa"/>
              <w:left w:w="80" w:type="dxa"/>
              <w:bottom w:w="40" w:type="dxa"/>
              <w:right w:w="80" w:type="dxa"/>
            </w:tcMar>
            <w:vAlign w:val="center"/>
          </w:tcPr>
          <w:p w14:paraId="7AA96875">
            <w:pPr>
              <w:spacing w:line="276" w:lineRule="auto"/>
              <w:jc w:val="left"/>
            </w:pPr>
            <w:r>
              <w:rPr>
                <w:rFonts w:ascii="Times New Roman" w:eastAsia="宋体"/>
                <w:b w:val="0"/>
                <w:bCs w:val="0"/>
                <w:color w:val="0000FF"/>
                <w:sz w:val="21"/>
                <w:szCs w:val="21"/>
              </w:rPr>
              <w:t>专家评估计分，按优、良、中、差四档（计分规则见编制说明第五条）。</w:t>
            </w:r>
          </w:p>
          <w:p w14:paraId="5BB2B6DC">
            <w:pPr>
              <w:spacing w:line="276" w:lineRule="auto"/>
              <w:jc w:val="left"/>
            </w:pPr>
            <w:r>
              <w:rPr>
                <w:rFonts w:ascii="Times New Roman" w:eastAsia="宋体"/>
                <w:b w:val="0"/>
                <w:bCs w:val="0"/>
                <w:color w:val="0000FF"/>
                <w:sz w:val="21"/>
                <w:szCs w:val="21"/>
              </w:rPr>
              <w:t>评价要点：游客对公共交通购票、换乘、信息获取便捷度的评价；多语种出行服务的可用性。</w:t>
            </w:r>
          </w:p>
        </w:tc>
        <w:tc>
          <w:tcPr>
            <w:tcW w:w="1550" w:type="dxa"/>
            <w:tcMar>
              <w:top w:w="40" w:type="dxa"/>
              <w:left w:w="80" w:type="dxa"/>
              <w:bottom w:w="40" w:type="dxa"/>
              <w:right w:w="80" w:type="dxa"/>
            </w:tcMar>
            <w:vAlign w:val="center"/>
          </w:tcPr>
          <w:p w14:paraId="2BC33F7F">
            <w:pPr>
              <w:spacing w:line="276" w:lineRule="auto"/>
              <w:jc w:val="left"/>
            </w:pPr>
            <w:r>
              <w:rPr>
                <w:rFonts w:ascii="Times New Roman" w:eastAsia="宋体"/>
                <w:b w:val="0"/>
                <w:bCs w:val="0"/>
                <w:color w:val="0000FF"/>
                <w:sz w:val="21"/>
                <w:szCs w:val="21"/>
              </w:rPr>
              <w:t>专家评估</w:t>
            </w:r>
          </w:p>
        </w:tc>
      </w:tr>
      <w:tr w14:paraId="02FEB9F9">
        <w:tc>
          <w:tcPr>
            <w:tcW w:w="3050" w:type="dxa"/>
            <w:tcMar>
              <w:top w:w="40" w:type="dxa"/>
              <w:left w:w="80" w:type="dxa"/>
              <w:bottom w:w="40" w:type="dxa"/>
              <w:right w:w="80" w:type="dxa"/>
            </w:tcMar>
            <w:vAlign w:val="center"/>
          </w:tcPr>
          <w:p w14:paraId="303E1C86">
            <w:pPr>
              <w:spacing w:line="276" w:lineRule="auto"/>
              <w:jc w:val="left"/>
            </w:pPr>
            <w:r>
              <w:rPr>
                <w:rFonts w:ascii="Times New Roman" w:eastAsia="宋体"/>
                <w:b w:val="0"/>
                <w:bCs w:val="0"/>
                <w:color w:val="0000FF"/>
                <w:sz w:val="21"/>
                <w:szCs w:val="21"/>
              </w:rPr>
              <w:t>③ 景区接驳等绿色交通公共服务</w:t>
            </w:r>
          </w:p>
        </w:tc>
        <w:tc>
          <w:tcPr>
            <w:tcW w:w="700" w:type="dxa"/>
            <w:tcMar>
              <w:top w:w="40" w:type="dxa"/>
              <w:left w:w="80" w:type="dxa"/>
              <w:bottom w:w="40" w:type="dxa"/>
              <w:right w:w="80" w:type="dxa"/>
            </w:tcMar>
            <w:vAlign w:val="center"/>
          </w:tcPr>
          <w:p w14:paraId="2AAB0682">
            <w:pPr>
              <w:spacing w:line="276" w:lineRule="auto"/>
              <w:jc w:val="center"/>
            </w:pPr>
            <w:r>
              <w:rPr>
                <w:rFonts w:ascii="Times New Roman" w:eastAsia="宋体"/>
                <w:b w:val="0"/>
                <w:bCs w:val="0"/>
                <w:color w:val="0000FF"/>
                <w:sz w:val="21"/>
                <w:szCs w:val="21"/>
              </w:rPr>
              <w:t>4</w:t>
            </w:r>
          </w:p>
        </w:tc>
        <w:tc>
          <w:tcPr>
            <w:tcW w:w="4300" w:type="dxa"/>
            <w:tcMar>
              <w:top w:w="40" w:type="dxa"/>
              <w:left w:w="80" w:type="dxa"/>
              <w:bottom w:w="40" w:type="dxa"/>
              <w:right w:w="80" w:type="dxa"/>
            </w:tcMar>
            <w:vAlign w:val="center"/>
          </w:tcPr>
          <w:p w14:paraId="4BB9E0E2">
            <w:pPr>
              <w:spacing w:line="276" w:lineRule="auto"/>
              <w:jc w:val="left"/>
            </w:pPr>
            <w:r>
              <w:rPr>
                <w:rFonts w:ascii="Times New Roman" w:eastAsia="宋体"/>
                <w:b w:val="0"/>
                <w:bCs w:val="0"/>
                <w:color w:val="0000FF"/>
                <w:sz w:val="21"/>
                <w:szCs w:val="21"/>
              </w:rPr>
              <w:t>专家评估计分，按优、良、中、差四档（计分规则见编制说明第五条）。</w:t>
            </w:r>
          </w:p>
          <w:p w14:paraId="33DFD468">
            <w:pPr>
              <w:spacing w:line="276" w:lineRule="auto"/>
              <w:jc w:val="left"/>
            </w:pPr>
            <w:r>
              <w:rPr>
                <w:rFonts w:ascii="Times New Roman" w:eastAsia="宋体"/>
                <w:b w:val="0"/>
                <w:bCs w:val="0"/>
                <w:color w:val="0000FF"/>
                <w:sz w:val="21"/>
                <w:szCs w:val="21"/>
              </w:rPr>
              <w:t>评价要点：旅游专线、景区接驳、新能源交通工具配置及换乘便捷程度。</w:t>
            </w:r>
          </w:p>
        </w:tc>
        <w:tc>
          <w:tcPr>
            <w:tcW w:w="1550" w:type="dxa"/>
            <w:tcMar>
              <w:top w:w="40" w:type="dxa"/>
              <w:left w:w="80" w:type="dxa"/>
              <w:bottom w:w="40" w:type="dxa"/>
              <w:right w:w="80" w:type="dxa"/>
            </w:tcMar>
            <w:vAlign w:val="center"/>
          </w:tcPr>
          <w:p w14:paraId="3A7FD3F7">
            <w:pPr>
              <w:spacing w:line="276" w:lineRule="auto"/>
              <w:jc w:val="left"/>
            </w:pPr>
            <w:r>
              <w:rPr>
                <w:rFonts w:ascii="Times New Roman" w:eastAsia="宋体"/>
                <w:b w:val="0"/>
                <w:bCs w:val="0"/>
                <w:color w:val="0000FF"/>
                <w:sz w:val="21"/>
                <w:szCs w:val="21"/>
              </w:rPr>
              <w:t>专家评估</w:t>
            </w:r>
          </w:p>
        </w:tc>
      </w:tr>
      <w:tr w14:paraId="4AAB5CA2">
        <w:tc>
          <w:tcPr>
            <w:tcW w:w="3050" w:type="dxa"/>
            <w:shd w:val="clear" w:color="auto" w:fill="BFBFBF"/>
            <w:tcMar>
              <w:top w:w="40" w:type="dxa"/>
              <w:left w:w="80" w:type="dxa"/>
              <w:bottom w:w="40" w:type="dxa"/>
              <w:right w:w="80" w:type="dxa"/>
            </w:tcMar>
            <w:vAlign w:val="center"/>
          </w:tcPr>
          <w:p w14:paraId="5BB37AB9">
            <w:pPr>
              <w:spacing w:line="276" w:lineRule="auto"/>
              <w:jc w:val="left"/>
            </w:pPr>
            <w:r>
              <w:rPr>
                <w:rFonts w:ascii="Times New Roman" w:eastAsia="黑体"/>
                <w:b/>
                <w:bCs/>
                <w:color w:val="000000"/>
                <w:sz w:val="21"/>
                <w:szCs w:val="21"/>
              </w:rPr>
              <w:t>4 环境可持续性</w:t>
            </w:r>
          </w:p>
        </w:tc>
        <w:tc>
          <w:tcPr>
            <w:tcW w:w="700" w:type="dxa"/>
            <w:shd w:val="clear" w:color="auto" w:fill="BFBFBF"/>
            <w:tcMar>
              <w:top w:w="40" w:type="dxa"/>
              <w:left w:w="80" w:type="dxa"/>
              <w:bottom w:w="40" w:type="dxa"/>
              <w:right w:w="80" w:type="dxa"/>
            </w:tcMar>
            <w:vAlign w:val="center"/>
          </w:tcPr>
          <w:p w14:paraId="53859EEF">
            <w:pPr>
              <w:spacing w:line="276" w:lineRule="auto"/>
              <w:jc w:val="center"/>
            </w:pPr>
            <w:r>
              <w:rPr>
                <w:rFonts w:ascii="Times New Roman" w:eastAsia="黑体"/>
                <w:b/>
                <w:bCs/>
                <w:color w:val="0000FF"/>
                <w:sz w:val="21"/>
                <w:szCs w:val="21"/>
              </w:rPr>
              <w:t>90</w:t>
            </w:r>
          </w:p>
        </w:tc>
        <w:tc>
          <w:tcPr>
            <w:tcW w:w="5850" w:type="dxa"/>
            <w:gridSpan w:val="2"/>
            <w:shd w:val="clear" w:color="auto" w:fill="BFBFBF"/>
            <w:tcMar>
              <w:top w:w="40" w:type="dxa"/>
              <w:left w:w="80" w:type="dxa"/>
              <w:bottom w:w="40" w:type="dxa"/>
              <w:right w:w="80" w:type="dxa"/>
            </w:tcMar>
            <w:vAlign w:val="center"/>
          </w:tcPr>
          <w:p w14:paraId="70467911"/>
        </w:tc>
      </w:tr>
      <w:tr w14:paraId="46705943">
        <w:tc>
          <w:tcPr>
            <w:tcW w:w="3050" w:type="dxa"/>
            <w:shd w:val="clear" w:color="auto" w:fill="F2F2F2"/>
            <w:tcMar>
              <w:top w:w="40" w:type="dxa"/>
              <w:left w:w="80" w:type="dxa"/>
              <w:bottom w:w="40" w:type="dxa"/>
              <w:right w:w="80" w:type="dxa"/>
            </w:tcMar>
            <w:vAlign w:val="center"/>
          </w:tcPr>
          <w:p w14:paraId="463A3ED5">
            <w:pPr>
              <w:spacing w:line="276" w:lineRule="auto"/>
              <w:jc w:val="left"/>
            </w:pPr>
            <w:r>
              <w:rPr>
                <w:rFonts w:ascii="Times New Roman" w:eastAsia="宋体"/>
                <w:b/>
                <w:bCs/>
                <w:color w:val="000000"/>
                <w:sz w:val="21"/>
                <w:szCs w:val="21"/>
              </w:rPr>
              <w:t>20 城市绿地面积、绿化率</w:t>
            </w:r>
          </w:p>
        </w:tc>
        <w:tc>
          <w:tcPr>
            <w:tcW w:w="700" w:type="dxa"/>
            <w:shd w:val="clear" w:color="auto" w:fill="F2F2F2"/>
            <w:tcMar>
              <w:top w:w="40" w:type="dxa"/>
              <w:left w:w="80" w:type="dxa"/>
              <w:bottom w:w="40" w:type="dxa"/>
              <w:right w:w="80" w:type="dxa"/>
            </w:tcMar>
            <w:vAlign w:val="center"/>
          </w:tcPr>
          <w:p w14:paraId="2996959B">
            <w:pPr>
              <w:spacing w:line="276" w:lineRule="auto"/>
              <w:jc w:val="center"/>
            </w:pPr>
            <w:r>
              <w:rPr>
                <w:rFonts w:ascii="Times New Roman" w:eastAsia="宋体"/>
                <w:b/>
                <w:bCs/>
                <w:color w:val="0000FF"/>
                <w:sz w:val="21"/>
                <w:szCs w:val="21"/>
              </w:rPr>
              <w:t>8</w:t>
            </w:r>
          </w:p>
        </w:tc>
        <w:tc>
          <w:tcPr>
            <w:tcW w:w="5850" w:type="dxa"/>
            <w:gridSpan w:val="2"/>
            <w:shd w:val="clear" w:color="auto" w:fill="F2F2F2"/>
            <w:tcMar>
              <w:top w:w="40" w:type="dxa"/>
              <w:left w:w="80" w:type="dxa"/>
              <w:bottom w:w="40" w:type="dxa"/>
              <w:right w:w="80" w:type="dxa"/>
            </w:tcMar>
            <w:vAlign w:val="center"/>
          </w:tcPr>
          <w:p w14:paraId="1CC173EE">
            <w:pPr>
              <w:spacing w:line="276" w:lineRule="auto"/>
              <w:jc w:val="left"/>
            </w:pPr>
            <w:r>
              <w:rPr>
                <w:rFonts w:ascii="Times New Roman" w:eastAsia="宋体"/>
                <w:b w:val="0"/>
                <w:bCs w:val="0"/>
                <w:color w:val="000000"/>
                <w:sz w:val="21"/>
                <w:szCs w:val="21"/>
              </w:rPr>
              <w:t>（三级指标为新增设计）</w:t>
            </w:r>
          </w:p>
        </w:tc>
      </w:tr>
      <w:tr w14:paraId="337C48CC">
        <w:tc>
          <w:tcPr>
            <w:tcW w:w="3050" w:type="dxa"/>
            <w:tcMar>
              <w:top w:w="40" w:type="dxa"/>
              <w:left w:w="80" w:type="dxa"/>
              <w:bottom w:w="40" w:type="dxa"/>
              <w:right w:w="80" w:type="dxa"/>
            </w:tcMar>
            <w:vAlign w:val="center"/>
          </w:tcPr>
          <w:p w14:paraId="060B0DF9">
            <w:pPr>
              <w:spacing w:line="276" w:lineRule="auto"/>
              <w:jc w:val="left"/>
            </w:pPr>
            <w:r>
              <w:rPr>
                <w:rFonts w:ascii="Times New Roman" w:eastAsia="宋体"/>
                <w:b w:val="0"/>
                <w:bCs w:val="0"/>
                <w:color w:val="0000FF"/>
                <w:sz w:val="21"/>
                <w:szCs w:val="21"/>
              </w:rPr>
              <w:t>① 建成区绿化覆盖率</w:t>
            </w:r>
          </w:p>
        </w:tc>
        <w:tc>
          <w:tcPr>
            <w:tcW w:w="700" w:type="dxa"/>
            <w:tcMar>
              <w:top w:w="40" w:type="dxa"/>
              <w:left w:w="80" w:type="dxa"/>
              <w:bottom w:w="40" w:type="dxa"/>
              <w:right w:w="80" w:type="dxa"/>
            </w:tcMar>
            <w:vAlign w:val="center"/>
          </w:tcPr>
          <w:p w14:paraId="12A1E16C">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3F9109F0">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6438BDAA">
            <w:pPr>
              <w:spacing w:line="276" w:lineRule="auto"/>
              <w:jc w:val="left"/>
            </w:pPr>
            <w:r>
              <w:rPr>
                <w:rFonts w:ascii="Times New Roman" w:eastAsia="宋体"/>
                <w:b w:val="0"/>
                <w:bCs w:val="0"/>
                <w:color w:val="0000FF"/>
                <w:sz w:val="21"/>
                <w:szCs w:val="21"/>
              </w:rPr>
              <w:t>客观／公开统计数据</w:t>
            </w:r>
          </w:p>
        </w:tc>
      </w:tr>
      <w:tr w14:paraId="170CF02C">
        <w:tc>
          <w:tcPr>
            <w:tcW w:w="3050" w:type="dxa"/>
            <w:shd w:val="clear" w:color="auto" w:fill="F2F2F2"/>
            <w:tcMar>
              <w:top w:w="40" w:type="dxa"/>
              <w:left w:w="80" w:type="dxa"/>
              <w:bottom w:w="40" w:type="dxa"/>
              <w:right w:w="80" w:type="dxa"/>
            </w:tcMar>
            <w:vAlign w:val="center"/>
          </w:tcPr>
          <w:p w14:paraId="6C0C7BB0">
            <w:pPr>
              <w:spacing w:line="276" w:lineRule="auto"/>
              <w:jc w:val="left"/>
            </w:pPr>
            <w:r>
              <w:rPr>
                <w:rFonts w:ascii="Times New Roman" w:eastAsia="宋体"/>
                <w:b/>
                <w:bCs/>
                <w:color w:val="000000"/>
                <w:sz w:val="21"/>
                <w:szCs w:val="21"/>
              </w:rPr>
              <w:t>21 城市细颗粒物（PM2.5）达标情况</w:t>
            </w:r>
          </w:p>
        </w:tc>
        <w:tc>
          <w:tcPr>
            <w:tcW w:w="700" w:type="dxa"/>
            <w:shd w:val="clear" w:color="auto" w:fill="F2F2F2"/>
            <w:tcMar>
              <w:top w:w="40" w:type="dxa"/>
              <w:left w:w="80" w:type="dxa"/>
              <w:bottom w:w="40" w:type="dxa"/>
              <w:right w:w="80" w:type="dxa"/>
            </w:tcMar>
            <w:vAlign w:val="center"/>
          </w:tcPr>
          <w:p w14:paraId="4DC86B94">
            <w:pPr>
              <w:spacing w:line="276" w:lineRule="auto"/>
              <w:jc w:val="center"/>
            </w:pPr>
            <w:r>
              <w:rPr>
                <w:rFonts w:ascii="Times New Roman" w:eastAsia="宋体"/>
                <w:b/>
                <w:bCs/>
                <w:color w:val="000000"/>
                <w:sz w:val="21"/>
                <w:szCs w:val="21"/>
              </w:rPr>
              <w:t>10</w:t>
            </w:r>
          </w:p>
        </w:tc>
        <w:tc>
          <w:tcPr>
            <w:tcW w:w="5850" w:type="dxa"/>
            <w:gridSpan w:val="2"/>
            <w:shd w:val="clear" w:color="auto" w:fill="F2F2F2"/>
            <w:tcMar>
              <w:top w:w="40" w:type="dxa"/>
              <w:left w:w="80" w:type="dxa"/>
              <w:bottom w:w="40" w:type="dxa"/>
              <w:right w:w="80" w:type="dxa"/>
            </w:tcMar>
            <w:vAlign w:val="center"/>
          </w:tcPr>
          <w:p w14:paraId="6909E499">
            <w:pPr>
              <w:spacing w:line="276" w:lineRule="auto"/>
              <w:jc w:val="left"/>
            </w:pPr>
            <w:r>
              <w:rPr>
                <w:rFonts w:ascii="Times New Roman" w:eastAsia="宋体"/>
                <w:b w:val="0"/>
                <w:bCs w:val="0"/>
                <w:color w:val="000000"/>
                <w:sz w:val="21"/>
                <w:szCs w:val="21"/>
              </w:rPr>
              <w:t>（对应报告指标D2延伸）</w:t>
            </w:r>
          </w:p>
        </w:tc>
      </w:tr>
      <w:tr w14:paraId="323AF8DF">
        <w:tc>
          <w:tcPr>
            <w:tcW w:w="3050" w:type="dxa"/>
            <w:tcMar>
              <w:top w:w="40" w:type="dxa"/>
              <w:left w:w="80" w:type="dxa"/>
              <w:bottom w:w="40" w:type="dxa"/>
              <w:right w:w="80" w:type="dxa"/>
            </w:tcMar>
            <w:vAlign w:val="center"/>
          </w:tcPr>
          <w:p w14:paraId="371A3621">
            <w:pPr>
              <w:spacing w:line="276" w:lineRule="auto"/>
              <w:jc w:val="left"/>
            </w:pPr>
            <w:r>
              <w:rPr>
                <w:rFonts w:ascii="Times New Roman" w:eastAsia="宋体"/>
                <w:b w:val="0"/>
                <w:bCs w:val="0"/>
                <w:color w:val="0000FF"/>
                <w:sz w:val="21"/>
                <w:szCs w:val="21"/>
              </w:rPr>
              <w:t>① 空气质量优良天数比例</w:t>
            </w:r>
          </w:p>
        </w:tc>
        <w:tc>
          <w:tcPr>
            <w:tcW w:w="700" w:type="dxa"/>
            <w:tcMar>
              <w:top w:w="40" w:type="dxa"/>
              <w:left w:w="80" w:type="dxa"/>
              <w:bottom w:w="40" w:type="dxa"/>
              <w:right w:w="80" w:type="dxa"/>
            </w:tcMar>
            <w:vAlign w:val="center"/>
          </w:tcPr>
          <w:p w14:paraId="77DB2570">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57641FF2">
            <w:pPr>
              <w:spacing w:line="276" w:lineRule="auto"/>
              <w:jc w:val="left"/>
            </w:pPr>
            <w:r>
              <w:rPr>
                <w:rFonts w:ascii="Times New Roman" w:eastAsia="宋体"/>
                <w:b w:val="0"/>
                <w:bCs w:val="0"/>
                <w:color w:val="0000FF"/>
                <w:sz w:val="21"/>
                <w:szCs w:val="21"/>
              </w:rPr>
              <w:t>90%（含）以上：6分</w:t>
            </w:r>
          </w:p>
          <w:p w14:paraId="1538F290">
            <w:pPr>
              <w:spacing w:line="276" w:lineRule="auto"/>
              <w:jc w:val="left"/>
            </w:pPr>
            <w:r>
              <w:rPr>
                <w:rFonts w:ascii="Times New Roman" w:eastAsia="宋体"/>
                <w:b w:val="0"/>
                <w:bCs w:val="0"/>
                <w:color w:val="0000FF"/>
                <w:sz w:val="21"/>
                <w:szCs w:val="21"/>
              </w:rPr>
              <w:t>80%（含）～90%：4分</w:t>
            </w:r>
          </w:p>
          <w:p w14:paraId="0804FBD3">
            <w:pPr>
              <w:spacing w:line="276" w:lineRule="auto"/>
              <w:jc w:val="left"/>
            </w:pPr>
            <w:r>
              <w:rPr>
                <w:rFonts w:ascii="Times New Roman" w:eastAsia="宋体"/>
                <w:b w:val="0"/>
                <w:bCs w:val="0"/>
                <w:color w:val="0000FF"/>
                <w:sz w:val="21"/>
                <w:szCs w:val="21"/>
              </w:rPr>
              <w:t>70%（含）～80%：2分</w:t>
            </w:r>
          </w:p>
          <w:p w14:paraId="1141B332">
            <w:pPr>
              <w:spacing w:line="276" w:lineRule="auto"/>
              <w:jc w:val="left"/>
            </w:pPr>
            <w:r>
              <w:rPr>
                <w:rFonts w:ascii="Times New Roman" w:eastAsia="宋体"/>
                <w:b w:val="0"/>
                <w:bCs w:val="0"/>
                <w:color w:val="0000FF"/>
                <w:sz w:val="21"/>
                <w:szCs w:val="21"/>
              </w:rPr>
              <w:t>70%以下：1分</w:t>
            </w:r>
          </w:p>
        </w:tc>
        <w:tc>
          <w:tcPr>
            <w:tcW w:w="1550" w:type="dxa"/>
            <w:tcMar>
              <w:top w:w="40" w:type="dxa"/>
              <w:left w:w="80" w:type="dxa"/>
              <w:bottom w:w="40" w:type="dxa"/>
              <w:right w:w="80" w:type="dxa"/>
            </w:tcMar>
            <w:vAlign w:val="center"/>
          </w:tcPr>
          <w:p w14:paraId="36BF571C">
            <w:pPr>
              <w:spacing w:line="276" w:lineRule="auto"/>
              <w:jc w:val="left"/>
            </w:pPr>
            <w:r>
              <w:rPr>
                <w:rFonts w:ascii="Times New Roman" w:eastAsia="宋体"/>
                <w:b w:val="0"/>
                <w:bCs w:val="0"/>
                <w:color w:val="0000FF"/>
                <w:sz w:val="21"/>
                <w:szCs w:val="21"/>
              </w:rPr>
              <w:t>客观／公开监测数据</w:t>
            </w:r>
          </w:p>
        </w:tc>
      </w:tr>
      <w:tr w14:paraId="13984781">
        <w:tc>
          <w:tcPr>
            <w:tcW w:w="3050" w:type="dxa"/>
            <w:tcMar>
              <w:top w:w="40" w:type="dxa"/>
              <w:left w:w="80" w:type="dxa"/>
              <w:bottom w:w="40" w:type="dxa"/>
              <w:right w:w="80" w:type="dxa"/>
            </w:tcMar>
            <w:vAlign w:val="center"/>
          </w:tcPr>
          <w:p w14:paraId="307404D1">
            <w:pPr>
              <w:spacing w:line="276" w:lineRule="auto"/>
              <w:jc w:val="left"/>
            </w:pPr>
            <w:r>
              <w:rPr>
                <w:rFonts w:ascii="Times New Roman" w:eastAsia="宋体"/>
                <w:b w:val="0"/>
                <w:bCs w:val="0"/>
                <w:color w:val="0000FF"/>
                <w:sz w:val="21"/>
                <w:szCs w:val="21"/>
              </w:rPr>
              <w:t>② 城市环境质量的游客感知【感知】</w:t>
            </w:r>
          </w:p>
        </w:tc>
        <w:tc>
          <w:tcPr>
            <w:tcW w:w="700" w:type="dxa"/>
            <w:tcMar>
              <w:top w:w="40" w:type="dxa"/>
              <w:left w:w="80" w:type="dxa"/>
              <w:bottom w:w="40" w:type="dxa"/>
              <w:right w:w="80" w:type="dxa"/>
            </w:tcMar>
            <w:vAlign w:val="center"/>
          </w:tcPr>
          <w:p w14:paraId="7185F902">
            <w:pPr>
              <w:spacing w:line="276" w:lineRule="auto"/>
              <w:jc w:val="center"/>
            </w:pPr>
            <w:r>
              <w:rPr>
                <w:rFonts w:ascii="Times New Roman" w:eastAsia="宋体"/>
                <w:b w:val="0"/>
                <w:bCs w:val="0"/>
                <w:color w:val="0000FF"/>
                <w:sz w:val="21"/>
                <w:szCs w:val="21"/>
              </w:rPr>
              <w:t>4</w:t>
            </w:r>
          </w:p>
        </w:tc>
        <w:tc>
          <w:tcPr>
            <w:tcW w:w="4300" w:type="dxa"/>
            <w:tcMar>
              <w:top w:w="40" w:type="dxa"/>
              <w:left w:w="80" w:type="dxa"/>
              <w:bottom w:w="40" w:type="dxa"/>
              <w:right w:w="80" w:type="dxa"/>
            </w:tcMar>
            <w:vAlign w:val="center"/>
          </w:tcPr>
          <w:p w14:paraId="7293B430">
            <w:pPr>
              <w:spacing w:line="276" w:lineRule="auto"/>
              <w:jc w:val="left"/>
            </w:pPr>
            <w:r>
              <w:rPr>
                <w:rFonts w:ascii="Times New Roman" w:eastAsia="宋体"/>
                <w:b w:val="0"/>
                <w:bCs w:val="0"/>
                <w:color w:val="0000FF"/>
                <w:sz w:val="21"/>
                <w:szCs w:val="21"/>
              </w:rPr>
              <w:t>专家评估计分，按优、良、中、差四档（计分规则见编制说明第五条）。</w:t>
            </w:r>
          </w:p>
          <w:p w14:paraId="6397F025">
            <w:pPr>
              <w:spacing w:line="276" w:lineRule="auto"/>
              <w:jc w:val="left"/>
            </w:pPr>
            <w:r>
              <w:rPr>
                <w:rFonts w:ascii="Times New Roman" w:eastAsia="宋体"/>
                <w:b w:val="0"/>
                <w:bCs w:val="0"/>
                <w:color w:val="0000FF"/>
                <w:sz w:val="21"/>
                <w:szCs w:val="21"/>
              </w:rPr>
              <w:t>评价要点：游客对空气质量、城市洁净度、环境舒适度的评价与口碑反映。</w:t>
            </w:r>
          </w:p>
        </w:tc>
        <w:tc>
          <w:tcPr>
            <w:tcW w:w="1550" w:type="dxa"/>
            <w:tcMar>
              <w:top w:w="40" w:type="dxa"/>
              <w:left w:w="80" w:type="dxa"/>
              <w:bottom w:w="40" w:type="dxa"/>
              <w:right w:w="80" w:type="dxa"/>
            </w:tcMar>
            <w:vAlign w:val="center"/>
          </w:tcPr>
          <w:p w14:paraId="79B7ED0B">
            <w:pPr>
              <w:spacing w:line="276" w:lineRule="auto"/>
              <w:jc w:val="left"/>
            </w:pPr>
            <w:r>
              <w:rPr>
                <w:rFonts w:ascii="Times New Roman" w:eastAsia="宋体"/>
                <w:b w:val="0"/>
                <w:bCs w:val="0"/>
                <w:color w:val="0000FF"/>
                <w:sz w:val="21"/>
                <w:szCs w:val="21"/>
              </w:rPr>
              <w:t>专家评估</w:t>
            </w:r>
          </w:p>
        </w:tc>
      </w:tr>
      <w:tr w14:paraId="14BC2B44">
        <w:tc>
          <w:tcPr>
            <w:tcW w:w="3050" w:type="dxa"/>
            <w:shd w:val="clear" w:color="auto" w:fill="F2F2F2"/>
            <w:tcMar>
              <w:top w:w="40" w:type="dxa"/>
              <w:left w:w="80" w:type="dxa"/>
              <w:bottom w:w="40" w:type="dxa"/>
              <w:right w:w="80" w:type="dxa"/>
            </w:tcMar>
            <w:vAlign w:val="center"/>
          </w:tcPr>
          <w:p w14:paraId="1D37514A">
            <w:pPr>
              <w:spacing w:line="276" w:lineRule="auto"/>
              <w:jc w:val="left"/>
            </w:pPr>
            <w:r>
              <w:rPr>
                <w:rFonts w:ascii="Times New Roman" w:eastAsia="宋体"/>
                <w:b/>
                <w:bCs/>
                <w:color w:val="000000"/>
                <w:sz w:val="21"/>
                <w:szCs w:val="21"/>
              </w:rPr>
              <w:t>22 城市单位GDP能耗、碳排放强度</w:t>
            </w:r>
          </w:p>
        </w:tc>
        <w:tc>
          <w:tcPr>
            <w:tcW w:w="700" w:type="dxa"/>
            <w:shd w:val="clear" w:color="auto" w:fill="F2F2F2"/>
            <w:tcMar>
              <w:top w:w="40" w:type="dxa"/>
              <w:left w:w="80" w:type="dxa"/>
              <w:bottom w:w="40" w:type="dxa"/>
              <w:right w:w="80" w:type="dxa"/>
            </w:tcMar>
            <w:vAlign w:val="center"/>
          </w:tcPr>
          <w:p w14:paraId="08D16E6E">
            <w:pPr>
              <w:spacing w:line="276" w:lineRule="auto"/>
              <w:jc w:val="center"/>
            </w:pPr>
            <w:r>
              <w:rPr>
                <w:rFonts w:ascii="Times New Roman" w:eastAsia="宋体"/>
                <w:b/>
                <w:bCs/>
                <w:color w:val="0000FF"/>
                <w:sz w:val="21"/>
                <w:szCs w:val="21"/>
              </w:rPr>
              <w:t>6</w:t>
            </w:r>
          </w:p>
        </w:tc>
        <w:tc>
          <w:tcPr>
            <w:tcW w:w="5850" w:type="dxa"/>
            <w:gridSpan w:val="2"/>
            <w:shd w:val="clear" w:color="auto" w:fill="F2F2F2"/>
            <w:tcMar>
              <w:top w:w="40" w:type="dxa"/>
              <w:left w:w="80" w:type="dxa"/>
              <w:bottom w:w="40" w:type="dxa"/>
              <w:right w:w="80" w:type="dxa"/>
            </w:tcMar>
            <w:vAlign w:val="center"/>
          </w:tcPr>
          <w:p w14:paraId="7F240666">
            <w:pPr>
              <w:spacing w:line="276" w:lineRule="auto"/>
              <w:jc w:val="left"/>
            </w:pPr>
            <w:r>
              <w:rPr>
                <w:rFonts w:ascii="Times New Roman" w:eastAsia="宋体"/>
                <w:b w:val="0"/>
                <w:bCs w:val="0"/>
                <w:color w:val="000000"/>
                <w:sz w:val="21"/>
                <w:szCs w:val="21"/>
              </w:rPr>
              <w:t>（三级指标为新增设计）</w:t>
            </w:r>
          </w:p>
        </w:tc>
      </w:tr>
      <w:tr w14:paraId="5C115C44">
        <w:tc>
          <w:tcPr>
            <w:tcW w:w="3050" w:type="dxa"/>
            <w:tcMar>
              <w:top w:w="40" w:type="dxa"/>
              <w:left w:w="80" w:type="dxa"/>
              <w:bottom w:w="40" w:type="dxa"/>
              <w:right w:w="80" w:type="dxa"/>
            </w:tcMar>
            <w:vAlign w:val="center"/>
          </w:tcPr>
          <w:p w14:paraId="03053735">
            <w:pPr>
              <w:spacing w:line="276" w:lineRule="auto"/>
              <w:jc w:val="left"/>
            </w:pPr>
            <w:r>
              <w:rPr>
                <w:rFonts w:ascii="Times New Roman" w:eastAsia="宋体"/>
                <w:b w:val="0"/>
                <w:bCs w:val="0"/>
                <w:color w:val="0000FF"/>
                <w:sz w:val="21"/>
                <w:szCs w:val="21"/>
              </w:rPr>
              <w:t>① 单位GDP能耗与碳排放强度（反向）</w:t>
            </w:r>
          </w:p>
        </w:tc>
        <w:tc>
          <w:tcPr>
            <w:tcW w:w="700" w:type="dxa"/>
            <w:tcMar>
              <w:top w:w="40" w:type="dxa"/>
              <w:left w:w="80" w:type="dxa"/>
              <w:bottom w:w="40" w:type="dxa"/>
              <w:right w:w="80" w:type="dxa"/>
            </w:tcMar>
            <w:vAlign w:val="center"/>
          </w:tcPr>
          <w:p w14:paraId="3134D0C8">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3C6CD008">
            <w:pPr>
              <w:spacing w:line="276" w:lineRule="auto"/>
              <w:jc w:val="left"/>
            </w:pPr>
            <w:r>
              <w:rPr>
                <w:rFonts w:ascii="Times New Roman" w:eastAsia="宋体"/>
                <w:b w:val="0"/>
                <w:bCs w:val="0"/>
                <w:color w:val="0000FF"/>
                <w:sz w:val="21"/>
                <w:szCs w:val="21"/>
              </w:rPr>
              <w:t>基准值比对计分，反向指标，数值越低得分越高（计分规则见编制说明第五条）。</w:t>
            </w:r>
          </w:p>
        </w:tc>
        <w:tc>
          <w:tcPr>
            <w:tcW w:w="1550" w:type="dxa"/>
            <w:tcMar>
              <w:top w:w="40" w:type="dxa"/>
              <w:left w:w="80" w:type="dxa"/>
              <w:bottom w:w="40" w:type="dxa"/>
              <w:right w:w="80" w:type="dxa"/>
            </w:tcMar>
            <w:vAlign w:val="center"/>
          </w:tcPr>
          <w:p w14:paraId="04708A62">
            <w:pPr>
              <w:spacing w:line="276" w:lineRule="auto"/>
              <w:jc w:val="left"/>
            </w:pPr>
            <w:r>
              <w:rPr>
                <w:rFonts w:ascii="Times New Roman" w:eastAsia="宋体"/>
                <w:b w:val="0"/>
                <w:bCs w:val="0"/>
                <w:color w:val="0000FF"/>
                <w:sz w:val="21"/>
                <w:szCs w:val="21"/>
              </w:rPr>
              <w:t>客观／公开统计数据</w:t>
            </w:r>
          </w:p>
        </w:tc>
      </w:tr>
      <w:tr w14:paraId="5F228FC3">
        <w:tc>
          <w:tcPr>
            <w:tcW w:w="3050" w:type="dxa"/>
            <w:shd w:val="clear" w:color="auto" w:fill="F2F2F2"/>
            <w:tcMar>
              <w:top w:w="40" w:type="dxa"/>
              <w:left w:w="80" w:type="dxa"/>
              <w:bottom w:w="40" w:type="dxa"/>
              <w:right w:w="80" w:type="dxa"/>
            </w:tcMar>
            <w:vAlign w:val="center"/>
          </w:tcPr>
          <w:p w14:paraId="77B8A912">
            <w:pPr>
              <w:spacing w:line="276" w:lineRule="auto"/>
              <w:jc w:val="left"/>
            </w:pPr>
            <w:r>
              <w:rPr>
                <w:rFonts w:ascii="Times New Roman" w:eastAsia="宋体"/>
                <w:b/>
                <w:bCs/>
                <w:color w:val="000000"/>
                <w:sz w:val="21"/>
                <w:szCs w:val="21"/>
              </w:rPr>
              <w:t>23 积极采购当地、可持续和公平贸易商品和服务的旅游企业百分比</w:t>
            </w:r>
          </w:p>
        </w:tc>
        <w:tc>
          <w:tcPr>
            <w:tcW w:w="700" w:type="dxa"/>
            <w:shd w:val="clear" w:color="auto" w:fill="F2F2F2"/>
            <w:tcMar>
              <w:top w:w="40" w:type="dxa"/>
              <w:left w:w="80" w:type="dxa"/>
              <w:bottom w:w="40" w:type="dxa"/>
              <w:right w:w="80" w:type="dxa"/>
            </w:tcMar>
            <w:vAlign w:val="center"/>
          </w:tcPr>
          <w:p w14:paraId="56017A72">
            <w:pPr>
              <w:spacing w:line="276" w:lineRule="auto"/>
              <w:jc w:val="center"/>
            </w:pPr>
            <w:r>
              <w:rPr>
                <w:rFonts w:ascii="Times New Roman" w:eastAsia="宋体"/>
                <w:b/>
                <w:bCs/>
                <w:color w:val="0000FF"/>
                <w:sz w:val="21"/>
                <w:szCs w:val="21"/>
              </w:rPr>
              <w:t>6</w:t>
            </w:r>
          </w:p>
        </w:tc>
        <w:tc>
          <w:tcPr>
            <w:tcW w:w="5850" w:type="dxa"/>
            <w:gridSpan w:val="2"/>
            <w:shd w:val="clear" w:color="auto" w:fill="F2F2F2"/>
            <w:tcMar>
              <w:top w:w="40" w:type="dxa"/>
              <w:left w:w="80" w:type="dxa"/>
              <w:bottom w:w="40" w:type="dxa"/>
              <w:right w:w="80" w:type="dxa"/>
            </w:tcMar>
            <w:vAlign w:val="center"/>
          </w:tcPr>
          <w:p w14:paraId="37CCA856">
            <w:pPr>
              <w:spacing w:line="276" w:lineRule="auto"/>
              <w:jc w:val="left"/>
            </w:pPr>
            <w:r>
              <w:rPr>
                <w:rFonts w:ascii="Times New Roman" w:eastAsia="宋体"/>
                <w:b w:val="0"/>
                <w:bCs w:val="0"/>
                <w:color w:val="000000"/>
                <w:sz w:val="21"/>
                <w:szCs w:val="21"/>
              </w:rPr>
              <w:t>（三级指标为新增设计）</w:t>
            </w:r>
          </w:p>
        </w:tc>
      </w:tr>
      <w:tr w14:paraId="726654F9">
        <w:tc>
          <w:tcPr>
            <w:tcW w:w="3050" w:type="dxa"/>
            <w:tcMar>
              <w:top w:w="40" w:type="dxa"/>
              <w:left w:w="80" w:type="dxa"/>
              <w:bottom w:w="40" w:type="dxa"/>
              <w:right w:w="80" w:type="dxa"/>
            </w:tcMar>
            <w:vAlign w:val="center"/>
          </w:tcPr>
          <w:p w14:paraId="6B18C5E5">
            <w:pPr>
              <w:spacing w:line="276" w:lineRule="auto"/>
              <w:jc w:val="left"/>
            </w:pPr>
            <w:r>
              <w:rPr>
                <w:rFonts w:ascii="Times New Roman" w:eastAsia="宋体"/>
                <w:b w:val="0"/>
                <w:bCs w:val="0"/>
                <w:color w:val="0000FF"/>
                <w:sz w:val="21"/>
                <w:szCs w:val="21"/>
              </w:rPr>
              <w:t>① 可持续采购的政策引导与推进情况</w:t>
            </w:r>
          </w:p>
        </w:tc>
        <w:tc>
          <w:tcPr>
            <w:tcW w:w="700" w:type="dxa"/>
            <w:tcMar>
              <w:top w:w="40" w:type="dxa"/>
              <w:left w:w="80" w:type="dxa"/>
              <w:bottom w:w="40" w:type="dxa"/>
              <w:right w:w="80" w:type="dxa"/>
            </w:tcMar>
            <w:vAlign w:val="center"/>
          </w:tcPr>
          <w:p w14:paraId="4861F230">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1FA04D73">
            <w:pPr>
              <w:spacing w:line="276" w:lineRule="auto"/>
              <w:jc w:val="left"/>
            </w:pPr>
            <w:r>
              <w:rPr>
                <w:rFonts w:ascii="Times New Roman" w:eastAsia="宋体"/>
                <w:b w:val="0"/>
                <w:bCs w:val="0"/>
                <w:color w:val="0000FF"/>
                <w:sz w:val="21"/>
                <w:szCs w:val="21"/>
              </w:rPr>
              <w:t>专家评估计分，按优、良、中、差四档（计分规则见编制说明第五条）。</w:t>
            </w:r>
          </w:p>
          <w:p w14:paraId="403E3217">
            <w:pPr>
              <w:spacing w:line="276" w:lineRule="auto"/>
              <w:jc w:val="left"/>
            </w:pPr>
            <w:r>
              <w:rPr>
                <w:rFonts w:ascii="Times New Roman" w:eastAsia="宋体"/>
                <w:b w:val="0"/>
                <w:bCs w:val="0"/>
                <w:color w:val="0000FF"/>
                <w:sz w:val="21"/>
                <w:szCs w:val="21"/>
              </w:rPr>
              <w:t>评价要点：本地采购、可持续采购的政策措施、认证激励及行业推广覆盖面。</w:t>
            </w:r>
          </w:p>
        </w:tc>
        <w:tc>
          <w:tcPr>
            <w:tcW w:w="1550" w:type="dxa"/>
            <w:tcMar>
              <w:top w:w="40" w:type="dxa"/>
              <w:left w:w="80" w:type="dxa"/>
              <w:bottom w:w="40" w:type="dxa"/>
              <w:right w:w="80" w:type="dxa"/>
            </w:tcMar>
            <w:vAlign w:val="center"/>
          </w:tcPr>
          <w:p w14:paraId="20C52BAD">
            <w:pPr>
              <w:spacing w:line="276" w:lineRule="auto"/>
              <w:jc w:val="left"/>
            </w:pPr>
            <w:r>
              <w:rPr>
                <w:rFonts w:ascii="Times New Roman" w:eastAsia="宋体"/>
                <w:b w:val="0"/>
                <w:bCs w:val="0"/>
                <w:color w:val="0000FF"/>
                <w:sz w:val="21"/>
                <w:szCs w:val="21"/>
              </w:rPr>
              <w:t>专家评估</w:t>
            </w:r>
          </w:p>
        </w:tc>
      </w:tr>
      <w:tr w14:paraId="420C669C">
        <w:tc>
          <w:tcPr>
            <w:tcW w:w="3050" w:type="dxa"/>
            <w:shd w:val="clear" w:color="auto" w:fill="F2F2F2"/>
            <w:tcMar>
              <w:top w:w="40" w:type="dxa"/>
              <w:left w:w="80" w:type="dxa"/>
              <w:bottom w:w="40" w:type="dxa"/>
              <w:right w:w="80" w:type="dxa"/>
            </w:tcMar>
            <w:vAlign w:val="center"/>
          </w:tcPr>
          <w:p w14:paraId="323F4CE7">
            <w:pPr>
              <w:spacing w:line="276" w:lineRule="auto"/>
              <w:jc w:val="left"/>
            </w:pPr>
            <w:r>
              <w:rPr>
                <w:rFonts w:ascii="Times New Roman" w:eastAsia="宋体"/>
                <w:b/>
                <w:bCs/>
                <w:color w:val="000000"/>
                <w:sz w:val="21"/>
                <w:szCs w:val="21"/>
              </w:rPr>
              <w:t>24 从当地／地区生产商采购至少25%食品和饮料的旅游企业百分比</w:t>
            </w:r>
          </w:p>
        </w:tc>
        <w:tc>
          <w:tcPr>
            <w:tcW w:w="700" w:type="dxa"/>
            <w:shd w:val="clear" w:color="auto" w:fill="F2F2F2"/>
            <w:tcMar>
              <w:top w:w="40" w:type="dxa"/>
              <w:left w:w="80" w:type="dxa"/>
              <w:bottom w:w="40" w:type="dxa"/>
              <w:right w:w="80" w:type="dxa"/>
            </w:tcMar>
            <w:vAlign w:val="center"/>
          </w:tcPr>
          <w:p w14:paraId="5D3AB3EE">
            <w:pPr>
              <w:spacing w:line="276" w:lineRule="auto"/>
              <w:jc w:val="center"/>
            </w:pPr>
            <w:r>
              <w:rPr>
                <w:rFonts w:ascii="Times New Roman" w:eastAsia="宋体"/>
                <w:b/>
                <w:bCs/>
                <w:color w:val="0000FF"/>
                <w:sz w:val="21"/>
                <w:szCs w:val="21"/>
              </w:rPr>
              <w:t>6</w:t>
            </w:r>
          </w:p>
        </w:tc>
        <w:tc>
          <w:tcPr>
            <w:tcW w:w="5850" w:type="dxa"/>
            <w:gridSpan w:val="2"/>
            <w:shd w:val="clear" w:color="auto" w:fill="F2F2F2"/>
            <w:tcMar>
              <w:top w:w="40" w:type="dxa"/>
              <w:left w:w="80" w:type="dxa"/>
              <w:bottom w:w="40" w:type="dxa"/>
              <w:right w:w="80" w:type="dxa"/>
            </w:tcMar>
            <w:vAlign w:val="center"/>
          </w:tcPr>
          <w:p w14:paraId="048776C3">
            <w:pPr>
              <w:spacing w:line="276" w:lineRule="auto"/>
              <w:jc w:val="left"/>
            </w:pPr>
            <w:r>
              <w:rPr>
                <w:rFonts w:ascii="Times New Roman" w:eastAsia="宋体"/>
                <w:b w:val="0"/>
                <w:bCs w:val="0"/>
                <w:color w:val="000000"/>
                <w:sz w:val="21"/>
                <w:szCs w:val="21"/>
              </w:rPr>
              <w:t>（三级指标为新增设计）</w:t>
            </w:r>
          </w:p>
        </w:tc>
      </w:tr>
      <w:tr w14:paraId="1BD76833">
        <w:tc>
          <w:tcPr>
            <w:tcW w:w="3050" w:type="dxa"/>
            <w:tcMar>
              <w:top w:w="40" w:type="dxa"/>
              <w:left w:w="80" w:type="dxa"/>
              <w:bottom w:w="40" w:type="dxa"/>
              <w:right w:w="80" w:type="dxa"/>
            </w:tcMar>
            <w:vAlign w:val="center"/>
          </w:tcPr>
          <w:p w14:paraId="709B51A1">
            <w:pPr>
              <w:spacing w:line="276" w:lineRule="auto"/>
              <w:jc w:val="left"/>
            </w:pPr>
            <w:r>
              <w:rPr>
                <w:rFonts w:ascii="Times New Roman" w:eastAsia="宋体"/>
                <w:b w:val="0"/>
                <w:bCs w:val="0"/>
                <w:color w:val="0000FF"/>
                <w:sz w:val="21"/>
                <w:szCs w:val="21"/>
              </w:rPr>
              <w:t>① 本地餐饮供应链建设情况</w:t>
            </w:r>
          </w:p>
        </w:tc>
        <w:tc>
          <w:tcPr>
            <w:tcW w:w="700" w:type="dxa"/>
            <w:tcMar>
              <w:top w:w="40" w:type="dxa"/>
              <w:left w:w="80" w:type="dxa"/>
              <w:bottom w:w="40" w:type="dxa"/>
              <w:right w:w="80" w:type="dxa"/>
            </w:tcMar>
            <w:vAlign w:val="center"/>
          </w:tcPr>
          <w:p w14:paraId="44768281">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66EF1070">
            <w:pPr>
              <w:spacing w:line="276" w:lineRule="auto"/>
              <w:jc w:val="left"/>
            </w:pPr>
            <w:r>
              <w:rPr>
                <w:rFonts w:ascii="Times New Roman" w:eastAsia="宋体"/>
                <w:b w:val="0"/>
                <w:bCs w:val="0"/>
                <w:color w:val="0000FF"/>
                <w:sz w:val="21"/>
                <w:szCs w:val="21"/>
              </w:rPr>
              <w:t>专家评估计分，按优、良、中、差四档（计分规则见编制说明第五条）。</w:t>
            </w:r>
          </w:p>
          <w:p w14:paraId="0E025F80">
            <w:pPr>
              <w:spacing w:line="276" w:lineRule="auto"/>
              <w:jc w:val="left"/>
            </w:pPr>
            <w:r>
              <w:rPr>
                <w:rFonts w:ascii="Times New Roman" w:eastAsia="宋体"/>
                <w:b w:val="0"/>
                <w:bCs w:val="0"/>
                <w:color w:val="0000FF"/>
                <w:sz w:val="21"/>
                <w:szCs w:val="21"/>
              </w:rPr>
              <w:t>评价要点：本地食材供应体系、地方美食推广及产销对接机制的建设成效。</w:t>
            </w:r>
          </w:p>
        </w:tc>
        <w:tc>
          <w:tcPr>
            <w:tcW w:w="1550" w:type="dxa"/>
            <w:tcMar>
              <w:top w:w="40" w:type="dxa"/>
              <w:left w:w="80" w:type="dxa"/>
              <w:bottom w:w="40" w:type="dxa"/>
              <w:right w:w="80" w:type="dxa"/>
            </w:tcMar>
            <w:vAlign w:val="center"/>
          </w:tcPr>
          <w:p w14:paraId="1B3319BA">
            <w:pPr>
              <w:spacing w:line="276" w:lineRule="auto"/>
              <w:jc w:val="left"/>
            </w:pPr>
            <w:r>
              <w:rPr>
                <w:rFonts w:ascii="Times New Roman" w:eastAsia="宋体"/>
                <w:b w:val="0"/>
                <w:bCs w:val="0"/>
                <w:color w:val="0000FF"/>
                <w:sz w:val="21"/>
                <w:szCs w:val="21"/>
              </w:rPr>
              <w:t>专家评估</w:t>
            </w:r>
          </w:p>
        </w:tc>
      </w:tr>
      <w:tr w14:paraId="0D2301EC">
        <w:tc>
          <w:tcPr>
            <w:tcW w:w="3050" w:type="dxa"/>
            <w:shd w:val="clear" w:color="auto" w:fill="F2F2F2"/>
            <w:tcMar>
              <w:top w:w="40" w:type="dxa"/>
              <w:left w:w="80" w:type="dxa"/>
              <w:bottom w:w="40" w:type="dxa"/>
              <w:right w:w="80" w:type="dxa"/>
            </w:tcMar>
            <w:vAlign w:val="center"/>
          </w:tcPr>
          <w:p w14:paraId="50D1775E">
            <w:pPr>
              <w:spacing w:line="276" w:lineRule="auto"/>
              <w:jc w:val="left"/>
            </w:pPr>
            <w:r>
              <w:rPr>
                <w:rFonts w:ascii="Times New Roman" w:eastAsia="宋体"/>
                <w:b/>
                <w:bCs/>
                <w:color w:val="000000"/>
                <w:sz w:val="21"/>
                <w:szCs w:val="21"/>
              </w:rPr>
              <w:t>25 参与气候变化缓解计划及适应对策和行动的旅游企业百分比</w:t>
            </w:r>
          </w:p>
        </w:tc>
        <w:tc>
          <w:tcPr>
            <w:tcW w:w="700" w:type="dxa"/>
            <w:shd w:val="clear" w:color="auto" w:fill="F2F2F2"/>
            <w:tcMar>
              <w:top w:w="40" w:type="dxa"/>
              <w:left w:w="80" w:type="dxa"/>
              <w:bottom w:w="40" w:type="dxa"/>
              <w:right w:w="80" w:type="dxa"/>
            </w:tcMar>
            <w:vAlign w:val="center"/>
          </w:tcPr>
          <w:p w14:paraId="65E3E3CC">
            <w:pPr>
              <w:spacing w:line="276" w:lineRule="auto"/>
              <w:jc w:val="center"/>
            </w:pPr>
            <w:r>
              <w:rPr>
                <w:rFonts w:ascii="Times New Roman" w:eastAsia="宋体"/>
                <w:b/>
                <w:bCs/>
                <w:color w:val="0000FF"/>
                <w:sz w:val="21"/>
                <w:szCs w:val="21"/>
              </w:rPr>
              <w:t>8</w:t>
            </w:r>
          </w:p>
        </w:tc>
        <w:tc>
          <w:tcPr>
            <w:tcW w:w="5850" w:type="dxa"/>
            <w:gridSpan w:val="2"/>
            <w:shd w:val="clear" w:color="auto" w:fill="F2F2F2"/>
            <w:tcMar>
              <w:top w:w="40" w:type="dxa"/>
              <w:left w:w="80" w:type="dxa"/>
              <w:bottom w:w="40" w:type="dxa"/>
              <w:right w:w="80" w:type="dxa"/>
            </w:tcMar>
            <w:vAlign w:val="center"/>
          </w:tcPr>
          <w:p w14:paraId="689880FD">
            <w:pPr>
              <w:spacing w:line="276" w:lineRule="auto"/>
              <w:jc w:val="left"/>
            </w:pPr>
            <w:r>
              <w:rPr>
                <w:rFonts w:ascii="Times New Roman" w:eastAsia="宋体"/>
                <w:b w:val="0"/>
                <w:bCs w:val="0"/>
                <w:color w:val="000000"/>
                <w:sz w:val="21"/>
                <w:szCs w:val="21"/>
              </w:rPr>
              <w:t>（三级指标为新增设计）</w:t>
            </w:r>
          </w:p>
        </w:tc>
      </w:tr>
      <w:tr w14:paraId="1F28D44E">
        <w:tc>
          <w:tcPr>
            <w:tcW w:w="3050" w:type="dxa"/>
            <w:tcMar>
              <w:top w:w="40" w:type="dxa"/>
              <w:left w:w="80" w:type="dxa"/>
              <w:bottom w:w="40" w:type="dxa"/>
              <w:right w:w="80" w:type="dxa"/>
            </w:tcMar>
            <w:vAlign w:val="center"/>
          </w:tcPr>
          <w:p w14:paraId="1466B1B3">
            <w:pPr>
              <w:spacing w:line="276" w:lineRule="auto"/>
              <w:jc w:val="left"/>
            </w:pPr>
            <w:r>
              <w:rPr>
                <w:rFonts w:ascii="Times New Roman" w:eastAsia="宋体"/>
                <w:b w:val="0"/>
                <w:bCs w:val="0"/>
                <w:color w:val="0000FF"/>
                <w:sz w:val="21"/>
                <w:szCs w:val="21"/>
              </w:rPr>
              <w:t>① 旅游业应对气候变化行动成效</w:t>
            </w:r>
          </w:p>
        </w:tc>
        <w:tc>
          <w:tcPr>
            <w:tcW w:w="700" w:type="dxa"/>
            <w:tcMar>
              <w:top w:w="40" w:type="dxa"/>
              <w:left w:w="80" w:type="dxa"/>
              <w:bottom w:w="40" w:type="dxa"/>
              <w:right w:w="80" w:type="dxa"/>
            </w:tcMar>
            <w:vAlign w:val="center"/>
          </w:tcPr>
          <w:p w14:paraId="7ECB0EBA">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3D5C8392">
            <w:pPr>
              <w:spacing w:line="276" w:lineRule="auto"/>
              <w:jc w:val="left"/>
            </w:pPr>
            <w:r>
              <w:rPr>
                <w:rFonts w:ascii="Times New Roman" w:eastAsia="宋体"/>
                <w:b w:val="0"/>
                <w:bCs w:val="0"/>
                <w:color w:val="0000FF"/>
                <w:sz w:val="21"/>
                <w:szCs w:val="21"/>
              </w:rPr>
              <w:t>专家评估计分，按优、良、中、差四档（计分规则见编制说明第五条）。</w:t>
            </w:r>
          </w:p>
          <w:p w14:paraId="34853337">
            <w:pPr>
              <w:spacing w:line="276" w:lineRule="auto"/>
              <w:jc w:val="left"/>
            </w:pPr>
            <w:r>
              <w:rPr>
                <w:rFonts w:ascii="Times New Roman" w:eastAsia="宋体"/>
                <w:b w:val="0"/>
                <w:bCs w:val="0"/>
                <w:color w:val="0000FF"/>
                <w:sz w:val="21"/>
                <w:szCs w:val="21"/>
              </w:rPr>
              <w:t>评价要点：碳抵消、节能改造、清洁能源使用等措施的覆盖面；碳中和认证酒店（企业）情况。</w:t>
            </w:r>
          </w:p>
        </w:tc>
        <w:tc>
          <w:tcPr>
            <w:tcW w:w="1550" w:type="dxa"/>
            <w:tcMar>
              <w:top w:w="40" w:type="dxa"/>
              <w:left w:w="80" w:type="dxa"/>
              <w:bottom w:w="40" w:type="dxa"/>
              <w:right w:w="80" w:type="dxa"/>
            </w:tcMar>
            <w:vAlign w:val="center"/>
          </w:tcPr>
          <w:p w14:paraId="70353B3A">
            <w:pPr>
              <w:spacing w:line="276" w:lineRule="auto"/>
              <w:jc w:val="left"/>
            </w:pPr>
            <w:r>
              <w:rPr>
                <w:rFonts w:ascii="Times New Roman" w:eastAsia="宋体"/>
                <w:b w:val="0"/>
                <w:bCs w:val="0"/>
                <w:color w:val="0000FF"/>
                <w:sz w:val="21"/>
                <w:szCs w:val="21"/>
              </w:rPr>
              <w:t>专家评估</w:t>
            </w:r>
          </w:p>
        </w:tc>
      </w:tr>
      <w:tr w14:paraId="258A598D">
        <w:tc>
          <w:tcPr>
            <w:tcW w:w="3050" w:type="dxa"/>
            <w:shd w:val="clear" w:color="auto" w:fill="F2F2F2"/>
            <w:tcMar>
              <w:top w:w="40" w:type="dxa"/>
              <w:left w:w="80" w:type="dxa"/>
              <w:bottom w:w="40" w:type="dxa"/>
              <w:right w:w="80" w:type="dxa"/>
            </w:tcMar>
            <w:vAlign w:val="center"/>
          </w:tcPr>
          <w:p w14:paraId="0F1DD716">
            <w:pPr>
              <w:spacing w:line="276" w:lineRule="auto"/>
              <w:jc w:val="left"/>
            </w:pPr>
            <w:r>
              <w:rPr>
                <w:rFonts w:ascii="Times New Roman" w:eastAsia="宋体"/>
                <w:b/>
                <w:bCs/>
                <w:color w:val="000000"/>
                <w:sz w:val="21"/>
                <w:szCs w:val="21"/>
              </w:rPr>
              <w:t>26 位于“脆弱区”的旅游住宿及景点基础设施百分比</w:t>
            </w:r>
          </w:p>
        </w:tc>
        <w:tc>
          <w:tcPr>
            <w:tcW w:w="700" w:type="dxa"/>
            <w:shd w:val="clear" w:color="auto" w:fill="F2F2F2"/>
            <w:tcMar>
              <w:top w:w="40" w:type="dxa"/>
              <w:left w:w="80" w:type="dxa"/>
              <w:bottom w:w="40" w:type="dxa"/>
              <w:right w:w="80" w:type="dxa"/>
            </w:tcMar>
            <w:vAlign w:val="center"/>
          </w:tcPr>
          <w:p w14:paraId="2EDEA83C">
            <w:pPr>
              <w:spacing w:line="276" w:lineRule="auto"/>
              <w:jc w:val="center"/>
            </w:pPr>
            <w:r>
              <w:rPr>
                <w:rFonts w:ascii="Times New Roman" w:eastAsia="宋体"/>
                <w:b/>
                <w:bCs/>
                <w:color w:val="0000FF"/>
                <w:sz w:val="21"/>
                <w:szCs w:val="21"/>
              </w:rPr>
              <w:t>6</w:t>
            </w:r>
          </w:p>
        </w:tc>
        <w:tc>
          <w:tcPr>
            <w:tcW w:w="5850" w:type="dxa"/>
            <w:gridSpan w:val="2"/>
            <w:shd w:val="clear" w:color="auto" w:fill="F2F2F2"/>
            <w:tcMar>
              <w:top w:w="40" w:type="dxa"/>
              <w:left w:w="80" w:type="dxa"/>
              <w:bottom w:w="40" w:type="dxa"/>
              <w:right w:w="80" w:type="dxa"/>
            </w:tcMar>
            <w:vAlign w:val="center"/>
          </w:tcPr>
          <w:p w14:paraId="35A9D7AF">
            <w:pPr>
              <w:spacing w:line="276" w:lineRule="auto"/>
              <w:jc w:val="left"/>
            </w:pPr>
            <w:r>
              <w:rPr>
                <w:rFonts w:ascii="Times New Roman" w:eastAsia="宋体"/>
                <w:b w:val="0"/>
                <w:bCs w:val="0"/>
                <w:color w:val="000000"/>
                <w:sz w:val="21"/>
                <w:szCs w:val="21"/>
              </w:rPr>
              <w:t>（三级指标为新增设计）</w:t>
            </w:r>
          </w:p>
        </w:tc>
      </w:tr>
      <w:tr w14:paraId="0D2FAFA8">
        <w:tc>
          <w:tcPr>
            <w:tcW w:w="3050" w:type="dxa"/>
            <w:tcMar>
              <w:top w:w="40" w:type="dxa"/>
              <w:left w:w="80" w:type="dxa"/>
              <w:bottom w:w="40" w:type="dxa"/>
              <w:right w:w="80" w:type="dxa"/>
            </w:tcMar>
            <w:vAlign w:val="center"/>
          </w:tcPr>
          <w:p w14:paraId="4323CEA0">
            <w:pPr>
              <w:spacing w:line="276" w:lineRule="auto"/>
              <w:jc w:val="left"/>
            </w:pPr>
            <w:r>
              <w:rPr>
                <w:rFonts w:ascii="Times New Roman" w:eastAsia="宋体"/>
                <w:b w:val="0"/>
                <w:bCs w:val="0"/>
                <w:color w:val="0000FF"/>
                <w:sz w:val="21"/>
                <w:szCs w:val="21"/>
              </w:rPr>
              <w:t>① 生态脆弱区设施管控与风险防范</w:t>
            </w:r>
          </w:p>
        </w:tc>
        <w:tc>
          <w:tcPr>
            <w:tcW w:w="700" w:type="dxa"/>
            <w:tcMar>
              <w:top w:w="40" w:type="dxa"/>
              <w:left w:w="80" w:type="dxa"/>
              <w:bottom w:w="40" w:type="dxa"/>
              <w:right w:w="80" w:type="dxa"/>
            </w:tcMar>
            <w:vAlign w:val="center"/>
          </w:tcPr>
          <w:p w14:paraId="3BA45938">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750E3D55">
            <w:pPr>
              <w:spacing w:line="276" w:lineRule="auto"/>
              <w:jc w:val="left"/>
            </w:pPr>
            <w:r>
              <w:rPr>
                <w:rFonts w:ascii="Times New Roman" w:eastAsia="宋体"/>
                <w:b w:val="0"/>
                <w:bCs w:val="0"/>
                <w:color w:val="0000FF"/>
                <w:sz w:val="21"/>
                <w:szCs w:val="21"/>
              </w:rPr>
              <w:t>专家评估计分，按优、良、中、差四档（计分规则见编制说明第五条）。</w:t>
            </w:r>
          </w:p>
          <w:p w14:paraId="5D49EB77">
            <w:pPr>
              <w:spacing w:line="276" w:lineRule="auto"/>
              <w:jc w:val="left"/>
            </w:pPr>
            <w:r>
              <w:rPr>
                <w:rFonts w:ascii="Times New Roman" w:eastAsia="宋体"/>
                <w:b w:val="0"/>
                <w:bCs w:val="0"/>
                <w:color w:val="0000FF"/>
                <w:sz w:val="21"/>
                <w:szCs w:val="21"/>
              </w:rPr>
              <w:t>评价要点：脆弱区设施的管控政策、环境影响评价执行及风险应对能力。</w:t>
            </w:r>
          </w:p>
        </w:tc>
        <w:tc>
          <w:tcPr>
            <w:tcW w:w="1550" w:type="dxa"/>
            <w:tcMar>
              <w:top w:w="40" w:type="dxa"/>
              <w:left w:w="80" w:type="dxa"/>
              <w:bottom w:w="40" w:type="dxa"/>
              <w:right w:w="80" w:type="dxa"/>
            </w:tcMar>
            <w:vAlign w:val="center"/>
          </w:tcPr>
          <w:p w14:paraId="197E9A81">
            <w:pPr>
              <w:spacing w:line="276" w:lineRule="auto"/>
              <w:jc w:val="left"/>
            </w:pPr>
            <w:r>
              <w:rPr>
                <w:rFonts w:ascii="Times New Roman" w:eastAsia="宋体"/>
                <w:b w:val="0"/>
                <w:bCs w:val="0"/>
                <w:color w:val="0000FF"/>
                <w:sz w:val="21"/>
                <w:szCs w:val="21"/>
              </w:rPr>
              <w:t>专家评估</w:t>
            </w:r>
          </w:p>
        </w:tc>
      </w:tr>
      <w:tr w14:paraId="7134CE78">
        <w:tc>
          <w:tcPr>
            <w:tcW w:w="3050" w:type="dxa"/>
            <w:shd w:val="clear" w:color="auto" w:fill="F2F2F2"/>
            <w:tcMar>
              <w:top w:w="40" w:type="dxa"/>
              <w:left w:w="80" w:type="dxa"/>
              <w:bottom w:w="40" w:type="dxa"/>
              <w:right w:w="80" w:type="dxa"/>
            </w:tcMar>
            <w:vAlign w:val="center"/>
          </w:tcPr>
          <w:p w14:paraId="501109BB">
            <w:pPr>
              <w:spacing w:line="276" w:lineRule="auto"/>
              <w:jc w:val="left"/>
            </w:pPr>
            <w:r>
              <w:rPr>
                <w:rFonts w:ascii="Times New Roman" w:eastAsia="宋体"/>
                <w:b/>
                <w:bCs/>
                <w:color w:val="000000"/>
                <w:sz w:val="21"/>
                <w:szCs w:val="21"/>
              </w:rPr>
              <w:t>27 分类处理不同类型废弃物的旅游企业百分比</w:t>
            </w:r>
          </w:p>
        </w:tc>
        <w:tc>
          <w:tcPr>
            <w:tcW w:w="700" w:type="dxa"/>
            <w:shd w:val="clear" w:color="auto" w:fill="F2F2F2"/>
            <w:tcMar>
              <w:top w:w="40" w:type="dxa"/>
              <w:left w:w="80" w:type="dxa"/>
              <w:bottom w:w="40" w:type="dxa"/>
              <w:right w:w="80" w:type="dxa"/>
            </w:tcMar>
            <w:vAlign w:val="center"/>
          </w:tcPr>
          <w:p w14:paraId="1189C7B7">
            <w:pPr>
              <w:spacing w:line="276" w:lineRule="auto"/>
              <w:jc w:val="center"/>
            </w:pPr>
            <w:r>
              <w:rPr>
                <w:rFonts w:ascii="Times New Roman" w:eastAsia="宋体"/>
                <w:b/>
                <w:bCs/>
                <w:color w:val="0000FF"/>
                <w:sz w:val="21"/>
                <w:szCs w:val="21"/>
              </w:rPr>
              <w:t>8</w:t>
            </w:r>
          </w:p>
        </w:tc>
        <w:tc>
          <w:tcPr>
            <w:tcW w:w="5850" w:type="dxa"/>
            <w:gridSpan w:val="2"/>
            <w:shd w:val="clear" w:color="auto" w:fill="F2F2F2"/>
            <w:tcMar>
              <w:top w:w="40" w:type="dxa"/>
              <w:left w:w="80" w:type="dxa"/>
              <w:bottom w:w="40" w:type="dxa"/>
              <w:right w:w="80" w:type="dxa"/>
            </w:tcMar>
            <w:vAlign w:val="center"/>
          </w:tcPr>
          <w:p w14:paraId="7C342E37">
            <w:pPr>
              <w:spacing w:line="276" w:lineRule="auto"/>
              <w:jc w:val="left"/>
            </w:pPr>
            <w:r>
              <w:rPr>
                <w:rFonts w:ascii="Times New Roman" w:eastAsia="宋体"/>
                <w:b w:val="0"/>
                <w:bCs w:val="0"/>
                <w:color w:val="000000"/>
                <w:sz w:val="21"/>
                <w:szCs w:val="21"/>
              </w:rPr>
              <w:t>（三级指标为新增设计）</w:t>
            </w:r>
          </w:p>
        </w:tc>
      </w:tr>
      <w:tr w14:paraId="27E89DE2">
        <w:tc>
          <w:tcPr>
            <w:tcW w:w="3050" w:type="dxa"/>
            <w:tcMar>
              <w:top w:w="40" w:type="dxa"/>
              <w:left w:w="80" w:type="dxa"/>
              <w:bottom w:w="40" w:type="dxa"/>
              <w:right w:w="80" w:type="dxa"/>
            </w:tcMar>
            <w:vAlign w:val="center"/>
          </w:tcPr>
          <w:p w14:paraId="5B6EE3D6">
            <w:pPr>
              <w:spacing w:line="276" w:lineRule="auto"/>
              <w:jc w:val="left"/>
            </w:pPr>
            <w:r>
              <w:rPr>
                <w:rFonts w:ascii="Times New Roman" w:eastAsia="宋体"/>
                <w:b w:val="0"/>
                <w:bCs w:val="0"/>
                <w:color w:val="0000FF"/>
                <w:sz w:val="21"/>
                <w:szCs w:val="21"/>
              </w:rPr>
              <w:t>① 旅游废弃物管理体系建设与成效</w:t>
            </w:r>
          </w:p>
        </w:tc>
        <w:tc>
          <w:tcPr>
            <w:tcW w:w="700" w:type="dxa"/>
            <w:tcMar>
              <w:top w:w="40" w:type="dxa"/>
              <w:left w:w="80" w:type="dxa"/>
              <w:bottom w:w="40" w:type="dxa"/>
              <w:right w:w="80" w:type="dxa"/>
            </w:tcMar>
            <w:vAlign w:val="center"/>
          </w:tcPr>
          <w:p w14:paraId="34D86A55">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007B8B1D">
            <w:pPr>
              <w:spacing w:line="276" w:lineRule="auto"/>
              <w:jc w:val="left"/>
            </w:pPr>
            <w:r>
              <w:rPr>
                <w:rFonts w:ascii="Times New Roman" w:eastAsia="宋体"/>
                <w:b w:val="0"/>
                <w:bCs w:val="0"/>
                <w:color w:val="0000FF"/>
                <w:sz w:val="21"/>
                <w:szCs w:val="21"/>
              </w:rPr>
              <w:t>专家评估计分，按优、良、中、差四档（计分规则见编制说明第五条）。</w:t>
            </w:r>
          </w:p>
          <w:p w14:paraId="41E7514E">
            <w:pPr>
              <w:spacing w:line="276" w:lineRule="auto"/>
              <w:jc w:val="left"/>
            </w:pPr>
            <w:r>
              <w:rPr>
                <w:rFonts w:ascii="Times New Roman" w:eastAsia="宋体"/>
                <w:b w:val="0"/>
                <w:bCs w:val="0"/>
                <w:color w:val="0000FF"/>
                <w:sz w:val="21"/>
                <w:szCs w:val="21"/>
              </w:rPr>
              <w:t>评价要点：分类设施配置、清运处置能力及减量化、资源化措施的实施覆盖面。</w:t>
            </w:r>
          </w:p>
        </w:tc>
        <w:tc>
          <w:tcPr>
            <w:tcW w:w="1550" w:type="dxa"/>
            <w:tcMar>
              <w:top w:w="40" w:type="dxa"/>
              <w:left w:w="80" w:type="dxa"/>
              <w:bottom w:w="40" w:type="dxa"/>
              <w:right w:w="80" w:type="dxa"/>
            </w:tcMar>
            <w:vAlign w:val="center"/>
          </w:tcPr>
          <w:p w14:paraId="43EA5C17">
            <w:pPr>
              <w:spacing w:line="276" w:lineRule="auto"/>
              <w:jc w:val="left"/>
            </w:pPr>
            <w:r>
              <w:rPr>
                <w:rFonts w:ascii="Times New Roman" w:eastAsia="宋体"/>
                <w:b w:val="0"/>
                <w:bCs w:val="0"/>
                <w:color w:val="0000FF"/>
                <w:sz w:val="21"/>
                <w:szCs w:val="21"/>
              </w:rPr>
              <w:t>专家评估</w:t>
            </w:r>
          </w:p>
        </w:tc>
      </w:tr>
      <w:tr w14:paraId="1FE9BE31">
        <w:tc>
          <w:tcPr>
            <w:tcW w:w="3050" w:type="dxa"/>
            <w:shd w:val="clear" w:color="auto" w:fill="F2F2F2"/>
            <w:tcMar>
              <w:top w:w="40" w:type="dxa"/>
              <w:left w:w="80" w:type="dxa"/>
              <w:bottom w:w="40" w:type="dxa"/>
              <w:right w:w="80" w:type="dxa"/>
            </w:tcMar>
            <w:vAlign w:val="center"/>
          </w:tcPr>
          <w:p w14:paraId="1E6815A6">
            <w:pPr>
              <w:spacing w:line="276" w:lineRule="auto"/>
              <w:jc w:val="left"/>
            </w:pPr>
            <w:r>
              <w:rPr>
                <w:rFonts w:ascii="Times New Roman" w:eastAsia="宋体"/>
                <w:b/>
                <w:bCs/>
                <w:color w:val="000000"/>
                <w:sz w:val="21"/>
                <w:szCs w:val="21"/>
              </w:rPr>
              <w:t>28 游客人均夜间淡水消耗量与一般人口人均用水量相比</w:t>
            </w:r>
          </w:p>
        </w:tc>
        <w:tc>
          <w:tcPr>
            <w:tcW w:w="700" w:type="dxa"/>
            <w:shd w:val="clear" w:color="auto" w:fill="F2F2F2"/>
            <w:tcMar>
              <w:top w:w="40" w:type="dxa"/>
              <w:left w:w="80" w:type="dxa"/>
              <w:bottom w:w="40" w:type="dxa"/>
              <w:right w:w="80" w:type="dxa"/>
            </w:tcMar>
            <w:vAlign w:val="center"/>
          </w:tcPr>
          <w:p w14:paraId="1F13EA3C">
            <w:pPr>
              <w:spacing w:line="276" w:lineRule="auto"/>
              <w:jc w:val="center"/>
            </w:pPr>
            <w:r>
              <w:rPr>
                <w:rFonts w:ascii="Times New Roman" w:eastAsia="宋体"/>
                <w:b/>
                <w:bCs/>
                <w:color w:val="0000FF"/>
                <w:sz w:val="21"/>
                <w:szCs w:val="21"/>
              </w:rPr>
              <w:t>6</w:t>
            </w:r>
          </w:p>
        </w:tc>
        <w:tc>
          <w:tcPr>
            <w:tcW w:w="5850" w:type="dxa"/>
            <w:gridSpan w:val="2"/>
            <w:shd w:val="clear" w:color="auto" w:fill="F2F2F2"/>
            <w:tcMar>
              <w:top w:w="40" w:type="dxa"/>
              <w:left w:w="80" w:type="dxa"/>
              <w:bottom w:w="40" w:type="dxa"/>
              <w:right w:w="80" w:type="dxa"/>
            </w:tcMar>
            <w:vAlign w:val="center"/>
          </w:tcPr>
          <w:p w14:paraId="7DDE8BAC">
            <w:pPr>
              <w:spacing w:line="276" w:lineRule="auto"/>
              <w:jc w:val="left"/>
            </w:pPr>
            <w:r>
              <w:rPr>
                <w:rFonts w:ascii="Times New Roman" w:eastAsia="宋体"/>
                <w:b w:val="0"/>
                <w:bCs w:val="0"/>
                <w:color w:val="000000"/>
                <w:sz w:val="21"/>
                <w:szCs w:val="21"/>
              </w:rPr>
              <w:t>（三级指标为新增设计）</w:t>
            </w:r>
          </w:p>
        </w:tc>
      </w:tr>
      <w:tr w14:paraId="4522035A">
        <w:tc>
          <w:tcPr>
            <w:tcW w:w="3050" w:type="dxa"/>
            <w:tcMar>
              <w:top w:w="40" w:type="dxa"/>
              <w:left w:w="80" w:type="dxa"/>
              <w:bottom w:w="40" w:type="dxa"/>
              <w:right w:w="80" w:type="dxa"/>
            </w:tcMar>
            <w:vAlign w:val="center"/>
          </w:tcPr>
          <w:p w14:paraId="4914BF80">
            <w:pPr>
              <w:spacing w:line="276" w:lineRule="auto"/>
              <w:jc w:val="left"/>
            </w:pPr>
            <w:r>
              <w:rPr>
                <w:rFonts w:ascii="Times New Roman" w:eastAsia="宋体"/>
                <w:b w:val="0"/>
                <w:bCs w:val="0"/>
                <w:color w:val="0000FF"/>
                <w:sz w:val="21"/>
                <w:szCs w:val="21"/>
              </w:rPr>
              <w:t>① 旅游业节水管理与成效</w:t>
            </w:r>
          </w:p>
        </w:tc>
        <w:tc>
          <w:tcPr>
            <w:tcW w:w="700" w:type="dxa"/>
            <w:tcMar>
              <w:top w:w="40" w:type="dxa"/>
              <w:left w:w="80" w:type="dxa"/>
              <w:bottom w:w="40" w:type="dxa"/>
              <w:right w:w="80" w:type="dxa"/>
            </w:tcMar>
            <w:vAlign w:val="center"/>
          </w:tcPr>
          <w:p w14:paraId="33E9E813">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2CCF7CB8">
            <w:pPr>
              <w:spacing w:line="276" w:lineRule="auto"/>
              <w:jc w:val="left"/>
            </w:pPr>
            <w:r>
              <w:rPr>
                <w:rFonts w:ascii="Times New Roman" w:eastAsia="宋体"/>
                <w:b w:val="0"/>
                <w:bCs w:val="0"/>
                <w:color w:val="0000FF"/>
                <w:sz w:val="21"/>
                <w:szCs w:val="21"/>
              </w:rPr>
              <w:t>专家评估计分，按优、良、中、差四档（计分规则见编制说明第五条）。</w:t>
            </w:r>
          </w:p>
          <w:p w14:paraId="00CC40D5">
            <w:pPr>
              <w:spacing w:line="276" w:lineRule="auto"/>
              <w:jc w:val="left"/>
            </w:pPr>
            <w:r>
              <w:rPr>
                <w:rFonts w:ascii="Times New Roman" w:eastAsia="宋体"/>
                <w:b w:val="0"/>
                <w:bCs w:val="0"/>
                <w:color w:val="0000FF"/>
                <w:sz w:val="21"/>
                <w:szCs w:val="21"/>
              </w:rPr>
              <w:t>评价要点：旅游企业节水管理制度、用水监测及节水技术应用情况。</w:t>
            </w:r>
          </w:p>
        </w:tc>
        <w:tc>
          <w:tcPr>
            <w:tcW w:w="1550" w:type="dxa"/>
            <w:tcMar>
              <w:top w:w="40" w:type="dxa"/>
              <w:left w:w="80" w:type="dxa"/>
              <w:bottom w:w="40" w:type="dxa"/>
              <w:right w:w="80" w:type="dxa"/>
            </w:tcMar>
            <w:vAlign w:val="center"/>
          </w:tcPr>
          <w:p w14:paraId="35AA1D4E">
            <w:pPr>
              <w:spacing w:line="276" w:lineRule="auto"/>
              <w:jc w:val="left"/>
            </w:pPr>
            <w:r>
              <w:rPr>
                <w:rFonts w:ascii="Times New Roman" w:eastAsia="宋体"/>
                <w:b w:val="0"/>
                <w:bCs w:val="0"/>
                <w:color w:val="0000FF"/>
                <w:sz w:val="21"/>
                <w:szCs w:val="21"/>
              </w:rPr>
              <w:t>专家评估</w:t>
            </w:r>
          </w:p>
        </w:tc>
      </w:tr>
      <w:tr w14:paraId="45A5ADBE">
        <w:tc>
          <w:tcPr>
            <w:tcW w:w="3050" w:type="dxa"/>
            <w:shd w:val="clear" w:color="auto" w:fill="F2F2F2"/>
            <w:tcMar>
              <w:top w:w="40" w:type="dxa"/>
              <w:left w:w="80" w:type="dxa"/>
              <w:bottom w:w="40" w:type="dxa"/>
              <w:right w:w="80" w:type="dxa"/>
            </w:tcMar>
            <w:vAlign w:val="center"/>
          </w:tcPr>
          <w:p w14:paraId="5ED4CF68">
            <w:pPr>
              <w:spacing w:line="276" w:lineRule="auto"/>
              <w:jc w:val="left"/>
            </w:pPr>
            <w:r>
              <w:rPr>
                <w:rFonts w:ascii="Times New Roman" w:eastAsia="宋体"/>
                <w:b/>
                <w:bCs/>
                <w:color w:val="000000"/>
                <w:sz w:val="21"/>
                <w:szCs w:val="21"/>
              </w:rPr>
              <w:t>29 旅游企业使用循环水的比例</w:t>
            </w:r>
          </w:p>
        </w:tc>
        <w:tc>
          <w:tcPr>
            <w:tcW w:w="700" w:type="dxa"/>
            <w:shd w:val="clear" w:color="auto" w:fill="F2F2F2"/>
            <w:tcMar>
              <w:top w:w="40" w:type="dxa"/>
              <w:left w:w="80" w:type="dxa"/>
              <w:bottom w:w="40" w:type="dxa"/>
              <w:right w:w="80" w:type="dxa"/>
            </w:tcMar>
            <w:vAlign w:val="center"/>
          </w:tcPr>
          <w:p w14:paraId="068AF33C">
            <w:pPr>
              <w:spacing w:line="276" w:lineRule="auto"/>
              <w:jc w:val="center"/>
            </w:pPr>
            <w:r>
              <w:rPr>
                <w:rFonts w:ascii="Times New Roman" w:eastAsia="宋体"/>
                <w:b/>
                <w:bCs/>
                <w:color w:val="0000FF"/>
                <w:sz w:val="21"/>
                <w:szCs w:val="21"/>
              </w:rPr>
              <w:t>6</w:t>
            </w:r>
          </w:p>
        </w:tc>
        <w:tc>
          <w:tcPr>
            <w:tcW w:w="5850" w:type="dxa"/>
            <w:gridSpan w:val="2"/>
            <w:shd w:val="clear" w:color="auto" w:fill="F2F2F2"/>
            <w:tcMar>
              <w:top w:w="40" w:type="dxa"/>
              <w:left w:w="80" w:type="dxa"/>
              <w:bottom w:w="40" w:type="dxa"/>
              <w:right w:w="80" w:type="dxa"/>
            </w:tcMar>
            <w:vAlign w:val="center"/>
          </w:tcPr>
          <w:p w14:paraId="73726288">
            <w:pPr>
              <w:spacing w:line="276" w:lineRule="auto"/>
              <w:jc w:val="left"/>
            </w:pPr>
            <w:r>
              <w:rPr>
                <w:rFonts w:ascii="Times New Roman" w:eastAsia="宋体"/>
                <w:b w:val="0"/>
                <w:bCs w:val="0"/>
                <w:color w:val="000000"/>
                <w:sz w:val="21"/>
                <w:szCs w:val="21"/>
              </w:rPr>
              <w:t>（三级指标为新增设计）</w:t>
            </w:r>
          </w:p>
        </w:tc>
      </w:tr>
      <w:tr w14:paraId="2A4C2011">
        <w:tc>
          <w:tcPr>
            <w:tcW w:w="3050" w:type="dxa"/>
            <w:tcMar>
              <w:top w:w="40" w:type="dxa"/>
              <w:left w:w="80" w:type="dxa"/>
              <w:bottom w:w="40" w:type="dxa"/>
              <w:right w:w="80" w:type="dxa"/>
            </w:tcMar>
            <w:vAlign w:val="center"/>
          </w:tcPr>
          <w:p w14:paraId="0FD00145">
            <w:pPr>
              <w:spacing w:line="276" w:lineRule="auto"/>
              <w:jc w:val="left"/>
            </w:pPr>
            <w:r>
              <w:rPr>
                <w:rFonts w:ascii="Times New Roman" w:eastAsia="宋体"/>
                <w:b w:val="0"/>
                <w:bCs w:val="0"/>
                <w:color w:val="0000FF"/>
                <w:sz w:val="21"/>
                <w:szCs w:val="21"/>
              </w:rPr>
              <w:t>① 水资源循环利用推进情况</w:t>
            </w:r>
          </w:p>
        </w:tc>
        <w:tc>
          <w:tcPr>
            <w:tcW w:w="700" w:type="dxa"/>
            <w:tcMar>
              <w:top w:w="40" w:type="dxa"/>
              <w:left w:w="80" w:type="dxa"/>
              <w:bottom w:w="40" w:type="dxa"/>
              <w:right w:w="80" w:type="dxa"/>
            </w:tcMar>
            <w:vAlign w:val="center"/>
          </w:tcPr>
          <w:p w14:paraId="35E6377A">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2A25045B">
            <w:pPr>
              <w:spacing w:line="276" w:lineRule="auto"/>
              <w:jc w:val="left"/>
            </w:pPr>
            <w:r>
              <w:rPr>
                <w:rFonts w:ascii="Times New Roman" w:eastAsia="宋体"/>
                <w:b w:val="0"/>
                <w:bCs w:val="0"/>
                <w:color w:val="0000FF"/>
                <w:sz w:val="21"/>
                <w:szCs w:val="21"/>
              </w:rPr>
              <w:t>专家评估计分，按优、良、中、差四档（计分规则见编制说明第五条）。</w:t>
            </w:r>
          </w:p>
          <w:p w14:paraId="7F3B4915">
            <w:pPr>
              <w:spacing w:line="276" w:lineRule="auto"/>
              <w:jc w:val="left"/>
            </w:pPr>
            <w:r>
              <w:rPr>
                <w:rFonts w:ascii="Times New Roman" w:eastAsia="宋体"/>
                <w:b w:val="0"/>
                <w:bCs w:val="0"/>
                <w:color w:val="0000FF"/>
                <w:sz w:val="21"/>
                <w:szCs w:val="21"/>
              </w:rPr>
              <w:t>评价要点：循环水（中水回用）设施建设、政策支持及典型示范项目情况。</w:t>
            </w:r>
          </w:p>
        </w:tc>
        <w:tc>
          <w:tcPr>
            <w:tcW w:w="1550" w:type="dxa"/>
            <w:tcMar>
              <w:top w:w="40" w:type="dxa"/>
              <w:left w:w="80" w:type="dxa"/>
              <w:bottom w:w="40" w:type="dxa"/>
              <w:right w:w="80" w:type="dxa"/>
            </w:tcMar>
            <w:vAlign w:val="center"/>
          </w:tcPr>
          <w:p w14:paraId="4DA16FB6">
            <w:pPr>
              <w:spacing w:line="276" w:lineRule="auto"/>
              <w:jc w:val="left"/>
            </w:pPr>
            <w:r>
              <w:rPr>
                <w:rFonts w:ascii="Times New Roman" w:eastAsia="宋体"/>
                <w:b w:val="0"/>
                <w:bCs w:val="0"/>
                <w:color w:val="0000FF"/>
                <w:sz w:val="21"/>
                <w:szCs w:val="21"/>
              </w:rPr>
              <w:t>专家评估</w:t>
            </w:r>
          </w:p>
        </w:tc>
      </w:tr>
      <w:tr w14:paraId="0E3AF56C">
        <w:tc>
          <w:tcPr>
            <w:tcW w:w="3050" w:type="dxa"/>
            <w:shd w:val="clear" w:color="auto" w:fill="F2F2F2"/>
            <w:tcMar>
              <w:top w:w="40" w:type="dxa"/>
              <w:left w:w="80" w:type="dxa"/>
              <w:bottom w:w="40" w:type="dxa"/>
              <w:right w:w="80" w:type="dxa"/>
            </w:tcMar>
            <w:vAlign w:val="center"/>
          </w:tcPr>
          <w:p w14:paraId="53E0CD47">
            <w:pPr>
              <w:spacing w:line="276" w:lineRule="auto"/>
              <w:jc w:val="left"/>
            </w:pPr>
            <w:r>
              <w:rPr>
                <w:rFonts w:ascii="Times New Roman" w:eastAsia="宋体"/>
                <w:b/>
                <w:bCs/>
                <w:color w:val="000000"/>
                <w:sz w:val="21"/>
                <w:szCs w:val="21"/>
              </w:rPr>
              <w:t>30 游客人均夜间能耗与居民人均能耗之比</w:t>
            </w:r>
          </w:p>
        </w:tc>
        <w:tc>
          <w:tcPr>
            <w:tcW w:w="700" w:type="dxa"/>
            <w:shd w:val="clear" w:color="auto" w:fill="F2F2F2"/>
            <w:tcMar>
              <w:top w:w="40" w:type="dxa"/>
              <w:left w:w="80" w:type="dxa"/>
              <w:bottom w:w="40" w:type="dxa"/>
              <w:right w:w="80" w:type="dxa"/>
            </w:tcMar>
            <w:vAlign w:val="center"/>
          </w:tcPr>
          <w:p w14:paraId="34AD21C0">
            <w:pPr>
              <w:spacing w:line="276" w:lineRule="auto"/>
              <w:jc w:val="center"/>
            </w:pPr>
            <w:r>
              <w:rPr>
                <w:rFonts w:ascii="Times New Roman" w:eastAsia="宋体"/>
                <w:b/>
                <w:bCs/>
                <w:color w:val="0000FF"/>
                <w:sz w:val="21"/>
                <w:szCs w:val="21"/>
              </w:rPr>
              <w:t>6</w:t>
            </w:r>
          </w:p>
        </w:tc>
        <w:tc>
          <w:tcPr>
            <w:tcW w:w="5850" w:type="dxa"/>
            <w:gridSpan w:val="2"/>
            <w:shd w:val="clear" w:color="auto" w:fill="F2F2F2"/>
            <w:tcMar>
              <w:top w:w="40" w:type="dxa"/>
              <w:left w:w="80" w:type="dxa"/>
              <w:bottom w:w="40" w:type="dxa"/>
              <w:right w:w="80" w:type="dxa"/>
            </w:tcMar>
            <w:vAlign w:val="center"/>
          </w:tcPr>
          <w:p w14:paraId="481399F5">
            <w:pPr>
              <w:spacing w:line="276" w:lineRule="auto"/>
              <w:jc w:val="left"/>
            </w:pPr>
            <w:r>
              <w:rPr>
                <w:rFonts w:ascii="Times New Roman" w:eastAsia="宋体"/>
                <w:b w:val="0"/>
                <w:bCs w:val="0"/>
                <w:color w:val="000000"/>
                <w:sz w:val="21"/>
                <w:szCs w:val="21"/>
              </w:rPr>
              <w:t>（三级指标为新增设计）</w:t>
            </w:r>
          </w:p>
        </w:tc>
      </w:tr>
      <w:tr w14:paraId="595F0575">
        <w:tc>
          <w:tcPr>
            <w:tcW w:w="3050" w:type="dxa"/>
            <w:tcMar>
              <w:top w:w="40" w:type="dxa"/>
              <w:left w:w="80" w:type="dxa"/>
              <w:bottom w:w="40" w:type="dxa"/>
              <w:right w:w="80" w:type="dxa"/>
            </w:tcMar>
            <w:vAlign w:val="center"/>
          </w:tcPr>
          <w:p w14:paraId="72E8F90E">
            <w:pPr>
              <w:spacing w:line="276" w:lineRule="auto"/>
              <w:jc w:val="left"/>
            </w:pPr>
            <w:r>
              <w:rPr>
                <w:rFonts w:ascii="Times New Roman" w:eastAsia="宋体"/>
                <w:b w:val="0"/>
                <w:bCs w:val="0"/>
                <w:color w:val="0000FF"/>
                <w:sz w:val="21"/>
                <w:szCs w:val="21"/>
              </w:rPr>
              <w:t>① 旅游业节能降耗措施与成效</w:t>
            </w:r>
          </w:p>
        </w:tc>
        <w:tc>
          <w:tcPr>
            <w:tcW w:w="700" w:type="dxa"/>
            <w:tcMar>
              <w:top w:w="40" w:type="dxa"/>
              <w:left w:w="80" w:type="dxa"/>
              <w:bottom w:w="40" w:type="dxa"/>
              <w:right w:w="80" w:type="dxa"/>
            </w:tcMar>
            <w:vAlign w:val="center"/>
          </w:tcPr>
          <w:p w14:paraId="6FFB010C">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3A970ABC">
            <w:pPr>
              <w:spacing w:line="276" w:lineRule="auto"/>
              <w:jc w:val="left"/>
            </w:pPr>
            <w:r>
              <w:rPr>
                <w:rFonts w:ascii="Times New Roman" w:eastAsia="宋体"/>
                <w:b w:val="0"/>
                <w:bCs w:val="0"/>
                <w:color w:val="0000FF"/>
                <w:sz w:val="21"/>
                <w:szCs w:val="21"/>
              </w:rPr>
              <w:t>专家评估计分，按优、良、中、差四档（计分规则见编制说明第五条）。</w:t>
            </w:r>
          </w:p>
          <w:p w14:paraId="2179A37A">
            <w:pPr>
              <w:spacing w:line="276" w:lineRule="auto"/>
              <w:jc w:val="left"/>
            </w:pPr>
            <w:r>
              <w:rPr>
                <w:rFonts w:ascii="Times New Roman" w:eastAsia="宋体"/>
                <w:b w:val="0"/>
                <w:bCs w:val="0"/>
                <w:color w:val="0000FF"/>
                <w:sz w:val="21"/>
                <w:szCs w:val="21"/>
              </w:rPr>
              <w:t>评价要点：旅游企业能耗监测、节能改造及绿色低碳运营情况。</w:t>
            </w:r>
          </w:p>
        </w:tc>
        <w:tc>
          <w:tcPr>
            <w:tcW w:w="1550" w:type="dxa"/>
            <w:tcMar>
              <w:top w:w="40" w:type="dxa"/>
              <w:left w:w="80" w:type="dxa"/>
              <w:bottom w:w="40" w:type="dxa"/>
              <w:right w:w="80" w:type="dxa"/>
            </w:tcMar>
            <w:vAlign w:val="center"/>
          </w:tcPr>
          <w:p w14:paraId="75D98779">
            <w:pPr>
              <w:spacing w:line="276" w:lineRule="auto"/>
              <w:jc w:val="left"/>
            </w:pPr>
            <w:r>
              <w:rPr>
                <w:rFonts w:ascii="Times New Roman" w:eastAsia="宋体"/>
                <w:b w:val="0"/>
                <w:bCs w:val="0"/>
                <w:color w:val="0000FF"/>
                <w:sz w:val="21"/>
                <w:szCs w:val="21"/>
              </w:rPr>
              <w:t>专家评估</w:t>
            </w:r>
          </w:p>
        </w:tc>
      </w:tr>
      <w:tr w14:paraId="0DDB49F4">
        <w:tc>
          <w:tcPr>
            <w:tcW w:w="3050" w:type="dxa"/>
            <w:shd w:val="clear" w:color="auto" w:fill="F2F2F2"/>
            <w:tcMar>
              <w:top w:w="40" w:type="dxa"/>
              <w:left w:w="80" w:type="dxa"/>
              <w:bottom w:w="40" w:type="dxa"/>
              <w:right w:w="80" w:type="dxa"/>
            </w:tcMar>
            <w:vAlign w:val="center"/>
          </w:tcPr>
          <w:p w14:paraId="03163CDF">
            <w:pPr>
              <w:spacing w:line="276" w:lineRule="auto"/>
              <w:jc w:val="left"/>
            </w:pPr>
            <w:r>
              <w:rPr>
                <w:rFonts w:ascii="Times New Roman" w:eastAsia="宋体"/>
                <w:b/>
                <w:bCs/>
                <w:color w:val="000000"/>
                <w:sz w:val="21"/>
                <w:szCs w:val="21"/>
              </w:rPr>
              <w:t>31 积极支持保护、养护和管理当地生物多样性和景观的旅游企业百分比</w:t>
            </w:r>
          </w:p>
        </w:tc>
        <w:tc>
          <w:tcPr>
            <w:tcW w:w="700" w:type="dxa"/>
            <w:shd w:val="clear" w:color="auto" w:fill="F2F2F2"/>
            <w:tcMar>
              <w:top w:w="40" w:type="dxa"/>
              <w:left w:w="80" w:type="dxa"/>
              <w:bottom w:w="40" w:type="dxa"/>
              <w:right w:w="80" w:type="dxa"/>
            </w:tcMar>
            <w:vAlign w:val="center"/>
          </w:tcPr>
          <w:p w14:paraId="39843803">
            <w:pPr>
              <w:spacing w:line="276" w:lineRule="auto"/>
              <w:jc w:val="center"/>
            </w:pPr>
            <w:r>
              <w:rPr>
                <w:rFonts w:ascii="Times New Roman" w:eastAsia="宋体"/>
                <w:b/>
                <w:bCs/>
                <w:color w:val="0000FF"/>
                <w:sz w:val="21"/>
                <w:szCs w:val="21"/>
              </w:rPr>
              <w:t>8</w:t>
            </w:r>
          </w:p>
        </w:tc>
        <w:tc>
          <w:tcPr>
            <w:tcW w:w="5850" w:type="dxa"/>
            <w:gridSpan w:val="2"/>
            <w:shd w:val="clear" w:color="auto" w:fill="F2F2F2"/>
            <w:tcMar>
              <w:top w:w="40" w:type="dxa"/>
              <w:left w:w="80" w:type="dxa"/>
              <w:bottom w:w="40" w:type="dxa"/>
              <w:right w:w="80" w:type="dxa"/>
            </w:tcMar>
            <w:vAlign w:val="center"/>
          </w:tcPr>
          <w:p w14:paraId="14F9CA82">
            <w:pPr>
              <w:spacing w:line="276" w:lineRule="auto"/>
              <w:jc w:val="left"/>
            </w:pPr>
            <w:r>
              <w:rPr>
                <w:rFonts w:ascii="Times New Roman" w:eastAsia="宋体"/>
                <w:b w:val="0"/>
                <w:bCs w:val="0"/>
                <w:color w:val="000000"/>
                <w:sz w:val="21"/>
                <w:szCs w:val="21"/>
              </w:rPr>
              <w:t>（三级指标为新增设计）</w:t>
            </w:r>
          </w:p>
        </w:tc>
      </w:tr>
      <w:tr w14:paraId="7CCDCA1E">
        <w:tc>
          <w:tcPr>
            <w:tcW w:w="3050" w:type="dxa"/>
            <w:tcMar>
              <w:top w:w="40" w:type="dxa"/>
              <w:left w:w="80" w:type="dxa"/>
              <w:bottom w:w="40" w:type="dxa"/>
              <w:right w:w="80" w:type="dxa"/>
            </w:tcMar>
            <w:vAlign w:val="center"/>
          </w:tcPr>
          <w:p w14:paraId="485DB87F">
            <w:pPr>
              <w:spacing w:line="276" w:lineRule="auto"/>
              <w:jc w:val="left"/>
            </w:pPr>
            <w:r>
              <w:rPr>
                <w:rFonts w:ascii="Times New Roman" w:eastAsia="宋体"/>
                <w:b w:val="0"/>
                <w:bCs w:val="0"/>
                <w:color w:val="0000FF"/>
                <w:sz w:val="21"/>
                <w:szCs w:val="21"/>
              </w:rPr>
              <w:t>① 生物多样性与景观保护成效</w:t>
            </w:r>
          </w:p>
        </w:tc>
        <w:tc>
          <w:tcPr>
            <w:tcW w:w="700" w:type="dxa"/>
            <w:tcMar>
              <w:top w:w="40" w:type="dxa"/>
              <w:left w:w="80" w:type="dxa"/>
              <w:bottom w:w="40" w:type="dxa"/>
              <w:right w:w="80" w:type="dxa"/>
            </w:tcMar>
            <w:vAlign w:val="center"/>
          </w:tcPr>
          <w:p w14:paraId="176DD6EF">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4BC94C42">
            <w:pPr>
              <w:spacing w:line="276" w:lineRule="auto"/>
              <w:jc w:val="left"/>
            </w:pPr>
            <w:r>
              <w:rPr>
                <w:rFonts w:ascii="Times New Roman" w:eastAsia="宋体"/>
                <w:b w:val="0"/>
                <w:bCs w:val="0"/>
                <w:color w:val="0000FF"/>
                <w:sz w:val="21"/>
                <w:szCs w:val="21"/>
              </w:rPr>
              <w:t>专家评估计分，按优、良、中、差四档（计分规则见编制说明第五条）。</w:t>
            </w:r>
          </w:p>
          <w:p w14:paraId="5F45C7A0">
            <w:pPr>
              <w:spacing w:line="276" w:lineRule="auto"/>
              <w:jc w:val="left"/>
            </w:pPr>
            <w:r>
              <w:rPr>
                <w:rFonts w:ascii="Times New Roman" w:eastAsia="宋体"/>
                <w:b w:val="0"/>
                <w:bCs w:val="0"/>
                <w:color w:val="0000FF"/>
                <w:sz w:val="21"/>
                <w:szCs w:val="21"/>
              </w:rPr>
              <w:t>评价要点：旅游企业参与保护项目情况、景观资源管护、生态教育开展及相关认证情况。</w:t>
            </w:r>
          </w:p>
        </w:tc>
        <w:tc>
          <w:tcPr>
            <w:tcW w:w="1550" w:type="dxa"/>
            <w:tcMar>
              <w:top w:w="40" w:type="dxa"/>
              <w:left w:w="80" w:type="dxa"/>
              <w:bottom w:w="40" w:type="dxa"/>
              <w:right w:w="80" w:type="dxa"/>
            </w:tcMar>
            <w:vAlign w:val="center"/>
          </w:tcPr>
          <w:p w14:paraId="1A792B1D">
            <w:pPr>
              <w:spacing w:line="276" w:lineRule="auto"/>
              <w:jc w:val="left"/>
            </w:pPr>
            <w:r>
              <w:rPr>
                <w:rFonts w:ascii="Times New Roman" w:eastAsia="宋体"/>
                <w:b w:val="0"/>
                <w:bCs w:val="0"/>
                <w:color w:val="0000FF"/>
                <w:sz w:val="21"/>
                <w:szCs w:val="21"/>
              </w:rPr>
              <w:t>专家评估</w:t>
            </w:r>
          </w:p>
        </w:tc>
      </w:tr>
      <w:tr w14:paraId="03FDDED7">
        <w:tc>
          <w:tcPr>
            <w:tcW w:w="3050" w:type="dxa"/>
            <w:shd w:val="clear" w:color="auto" w:fill="F2F2F2"/>
            <w:tcMar>
              <w:top w:w="40" w:type="dxa"/>
              <w:left w:w="80" w:type="dxa"/>
              <w:bottom w:w="40" w:type="dxa"/>
              <w:right w:w="80" w:type="dxa"/>
            </w:tcMar>
            <w:vAlign w:val="center"/>
          </w:tcPr>
          <w:p w14:paraId="0F535BF3">
            <w:pPr>
              <w:spacing w:line="276" w:lineRule="auto"/>
              <w:jc w:val="left"/>
            </w:pPr>
            <w:r>
              <w:rPr>
                <w:rFonts w:ascii="Times New Roman" w:eastAsia="宋体"/>
                <w:b/>
                <w:bCs/>
                <w:color w:val="000000"/>
                <w:sz w:val="21"/>
                <w:szCs w:val="21"/>
              </w:rPr>
              <w:t>32 旅游目的地制定相关政策要求旅游企业减少光和噪音污染</w:t>
            </w:r>
          </w:p>
        </w:tc>
        <w:tc>
          <w:tcPr>
            <w:tcW w:w="700" w:type="dxa"/>
            <w:shd w:val="clear" w:color="auto" w:fill="F2F2F2"/>
            <w:tcMar>
              <w:top w:w="40" w:type="dxa"/>
              <w:left w:w="80" w:type="dxa"/>
              <w:bottom w:w="40" w:type="dxa"/>
              <w:right w:w="80" w:type="dxa"/>
            </w:tcMar>
            <w:vAlign w:val="center"/>
          </w:tcPr>
          <w:p w14:paraId="4CC5D305">
            <w:pPr>
              <w:spacing w:line="276" w:lineRule="auto"/>
              <w:jc w:val="center"/>
            </w:pPr>
            <w:r>
              <w:rPr>
                <w:rFonts w:ascii="Times New Roman" w:eastAsia="宋体"/>
                <w:b/>
                <w:bCs/>
                <w:color w:val="0000FF"/>
                <w:sz w:val="21"/>
                <w:szCs w:val="21"/>
              </w:rPr>
              <w:t>6</w:t>
            </w:r>
          </w:p>
        </w:tc>
        <w:tc>
          <w:tcPr>
            <w:tcW w:w="5850" w:type="dxa"/>
            <w:gridSpan w:val="2"/>
            <w:shd w:val="clear" w:color="auto" w:fill="F2F2F2"/>
            <w:tcMar>
              <w:top w:w="40" w:type="dxa"/>
              <w:left w:w="80" w:type="dxa"/>
              <w:bottom w:w="40" w:type="dxa"/>
              <w:right w:w="80" w:type="dxa"/>
            </w:tcMar>
            <w:vAlign w:val="center"/>
          </w:tcPr>
          <w:p w14:paraId="7080DBBF">
            <w:pPr>
              <w:spacing w:line="276" w:lineRule="auto"/>
              <w:jc w:val="left"/>
            </w:pPr>
            <w:r>
              <w:rPr>
                <w:rFonts w:ascii="Times New Roman" w:eastAsia="宋体"/>
                <w:b w:val="0"/>
                <w:bCs w:val="0"/>
                <w:color w:val="000000"/>
                <w:sz w:val="21"/>
                <w:szCs w:val="21"/>
              </w:rPr>
              <w:t>（三级指标为新增设计）</w:t>
            </w:r>
          </w:p>
        </w:tc>
      </w:tr>
      <w:tr w14:paraId="7D3C4A04">
        <w:tc>
          <w:tcPr>
            <w:tcW w:w="3050" w:type="dxa"/>
            <w:tcMar>
              <w:top w:w="40" w:type="dxa"/>
              <w:left w:w="80" w:type="dxa"/>
              <w:bottom w:w="40" w:type="dxa"/>
              <w:right w:w="80" w:type="dxa"/>
            </w:tcMar>
            <w:vAlign w:val="center"/>
          </w:tcPr>
          <w:p w14:paraId="3FFB435E">
            <w:pPr>
              <w:spacing w:line="276" w:lineRule="auto"/>
              <w:jc w:val="left"/>
            </w:pPr>
            <w:r>
              <w:rPr>
                <w:rFonts w:ascii="Times New Roman" w:eastAsia="宋体"/>
                <w:b w:val="0"/>
                <w:bCs w:val="0"/>
                <w:color w:val="0000FF"/>
                <w:sz w:val="21"/>
                <w:szCs w:val="21"/>
              </w:rPr>
              <w:t>① 光污染、噪音污染防控政策及执行效果</w:t>
            </w:r>
          </w:p>
        </w:tc>
        <w:tc>
          <w:tcPr>
            <w:tcW w:w="700" w:type="dxa"/>
            <w:tcMar>
              <w:top w:w="40" w:type="dxa"/>
              <w:left w:w="80" w:type="dxa"/>
              <w:bottom w:w="40" w:type="dxa"/>
              <w:right w:w="80" w:type="dxa"/>
            </w:tcMar>
            <w:vAlign w:val="center"/>
          </w:tcPr>
          <w:p w14:paraId="2D90CD6A">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7E6BEFF1">
            <w:pPr>
              <w:spacing w:line="276" w:lineRule="auto"/>
              <w:jc w:val="left"/>
            </w:pPr>
            <w:r>
              <w:rPr>
                <w:rFonts w:ascii="Times New Roman" w:eastAsia="宋体"/>
                <w:b w:val="0"/>
                <w:bCs w:val="0"/>
                <w:color w:val="0000FF"/>
                <w:sz w:val="21"/>
                <w:szCs w:val="21"/>
              </w:rPr>
              <w:t>专家评估计分，按优、良、中、差四档（计分规则见编制说明第五条）。</w:t>
            </w:r>
          </w:p>
          <w:p w14:paraId="69674E19">
            <w:pPr>
              <w:spacing w:line="276" w:lineRule="auto"/>
              <w:jc w:val="left"/>
            </w:pPr>
            <w:r>
              <w:rPr>
                <w:rFonts w:ascii="Times New Roman" w:eastAsia="宋体"/>
                <w:b w:val="0"/>
                <w:bCs w:val="0"/>
                <w:color w:val="0000FF"/>
                <w:sz w:val="21"/>
                <w:szCs w:val="21"/>
              </w:rPr>
              <w:t>评价要点：政策制定情况；夜间光污染控制、景区噪音管理的实际效果及监督机制。</w:t>
            </w:r>
          </w:p>
        </w:tc>
        <w:tc>
          <w:tcPr>
            <w:tcW w:w="1550" w:type="dxa"/>
            <w:tcMar>
              <w:top w:w="40" w:type="dxa"/>
              <w:left w:w="80" w:type="dxa"/>
              <w:bottom w:w="40" w:type="dxa"/>
              <w:right w:w="80" w:type="dxa"/>
            </w:tcMar>
            <w:vAlign w:val="center"/>
          </w:tcPr>
          <w:p w14:paraId="76253372">
            <w:pPr>
              <w:spacing w:line="276" w:lineRule="auto"/>
              <w:jc w:val="left"/>
            </w:pPr>
            <w:r>
              <w:rPr>
                <w:rFonts w:ascii="Times New Roman" w:eastAsia="宋体"/>
                <w:b w:val="0"/>
                <w:bCs w:val="0"/>
                <w:color w:val="0000FF"/>
                <w:sz w:val="21"/>
                <w:szCs w:val="21"/>
              </w:rPr>
              <w:t>专家评估</w:t>
            </w:r>
          </w:p>
        </w:tc>
      </w:tr>
      <w:tr w14:paraId="724A975B">
        <w:tc>
          <w:tcPr>
            <w:tcW w:w="3050" w:type="dxa"/>
            <w:shd w:val="clear" w:color="auto" w:fill="BFBFBF"/>
            <w:tcMar>
              <w:top w:w="40" w:type="dxa"/>
              <w:left w:w="80" w:type="dxa"/>
              <w:bottom w:w="40" w:type="dxa"/>
              <w:right w:w="80" w:type="dxa"/>
            </w:tcMar>
            <w:vAlign w:val="center"/>
          </w:tcPr>
          <w:p w14:paraId="5606A423">
            <w:pPr>
              <w:spacing w:line="276" w:lineRule="auto"/>
              <w:jc w:val="left"/>
            </w:pPr>
            <w:r>
              <w:rPr>
                <w:rFonts w:ascii="Times New Roman" w:eastAsia="黑体"/>
                <w:b/>
                <w:bCs/>
                <w:color w:val="000000"/>
                <w:sz w:val="21"/>
                <w:szCs w:val="21"/>
              </w:rPr>
              <w:t>5 安全性</w:t>
            </w:r>
          </w:p>
        </w:tc>
        <w:tc>
          <w:tcPr>
            <w:tcW w:w="700" w:type="dxa"/>
            <w:shd w:val="clear" w:color="auto" w:fill="BFBFBF"/>
            <w:tcMar>
              <w:top w:w="40" w:type="dxa"/>
              <w:left w:w="80" w:type="dxa"/>
              <w:bottom w:w="40" w:type="dxa"/>
              <w:right w:w="80" w:type="dxa"/>
            </w:tcMar>
            <w:vAlign w:val="center"/>
          </w:tcPr>
          <w:p w14:paraId="3E41AA58">
            <w:pPr>
              <w:spacing w:line="276" w:lineRule="auto"/>
              <w:jc w:val="center"/>
            </w:pPr>
            <w:r>
              <w:rPr>
                <w:rFonts w:ascii="Times New Roman" w:eastAsia="黑体"/>
                <w:b/>
                <w:bCs/>
                <w:color w:val="0000FF"/>
                <w:sz w:val="21"/>
                <w:szCs w:val="21"/>
              </w:rPr>
              <w:t>130</w:t>
            </w:r>
          </w:p>
        </w:tc>
        <w:tc>
          <w:tcPr>
            <w:tcW w:w="5850" w:type="dxa"/>
            <w:gridSpan w:val="2"/>
            <w:shd w:val="clear" w:color="auto" w:fill="BFBFBF"/>
            <w:tcMar>
              <w:top w:w="40" w:type="dxa"/>
              <w:left w:w="80" w:type="dxa"/>
              <w:bottom w:w="40" w:type="dxa"/>
              <w:right w:w="80" w:type="dxa"/>
            </w:tcMar>
            <w:vAlign w:val="center"/>
          </w:tcPr>
          <w:p w14:paraId="67341B52"/>
        </w:tc>
      </w:tr>
      <w:tr w14:paraId="4C051E81">
        <w:tc>
          <w:tcPr>
            <w:tcW w:w="3050" w:type="dxa"/>
            <w:shd w:val="clear" w:color="auto" w:fill="F2F2F2"/>
            <w:tcMar>
              <w:top w:w="40" w:type="dxa"/>
              <w:left w:w="80" w:type="dxa"/>
              <w:bottom w:w="40" w:type="dxa"/>
              <w:right w:w="80" w:type="dxa"/>
            </w:tcMar>
            <w:vAlign w:val="center"/>
          </w:tcPr>
          <w:p w14:paraId="6C5A2F62">
            <w:pPr>
              <w:spacing w:line="276" w:lineRule="auto"/>
              <w:jc w:val="left"/>
            </w:pPr>
            <w:r>
              <w:rPr>
                <w:rFonts w:ascii="Times New Roman" w:eastAsia="宋体"/>
                <w:b/>
                <w:bCs/>
                <w:color w:val="000000"/>
                <w:sz w:val="21"/>
                <w:szCs w:val="21"/>
              </w:rPr>
              <w:t>33 群体性伤亡事件数</w:t>
            </w:r>
          </w:p>
        </w:tc>
        <w:tc>
          <w:tcPr>
            <w:tcW w:w="700" w:type="dxa"/>
            <w:shd w:val="clear" w:color="auto" w:fill="F2F2F2"/>
            <w:tcMar>
              <w:top w:w="40" w:type="dxa"/>
              <w:left w:w="80" w:type="dxa"/>
              <w:bottom w:w="40" w:type="dxa"/>
              <w:right w:w="80" w:type="dxa"/>
            </w:tcMar>
            <w:vAlign w:val="center"/>
          </w:tcPr>
          <w:p w14:paraId="55BD7850">
            <w:pPr>
              <w:spacing w:line="276" w:lineRule="auto"/>
              <w:jc w:val="center"/>
            </w:pPr>
            <w:r>
              <w:rPr>
                <w:rFonts w:ascii="Times New Roman" w:eastAsia="宋体"/>
                <w:b/>
                <w:bCs/>
                <w:color w:val="0000FF"/>
                <w:sz w:val="21"/>
                <w:szCs w:val="21"/>
              </w:rPr>
              <w:t>45</w:t>
            </w:r>
          </w:p>
        </w:tc>
        <w:tc>
          <w:tcPr>
            <w:tcW w:w="5850" w:type="dxa"/>
            <w:gridSpan w:val="2"/>
            <w:shd w:val="clear" w:color="auto" w:fill="F2F2F2"/>
            <w:tcMar>
              <w:top w:w="40" w:type="dxa"/>
              <w:left w:w="80" w:type="dxa"/>
              <w:bottom w:w="40" w:type="dxa"/>
              <w:right w:w="80" w:type="dxa"/>
            </w:tcMar>
            <w:vAlign w:val="center"/>
          </w:tcPr>
          <w:p w14:paraId="1BA0EE5E">
            <w:pPr>
              <w:spacing w:line="276" w:lineRule="auto"/>
              <w:jc w:val="left"/>
            </w:pPr>
            <w:r>
              <w:rPr>
                <w:rFonts w:ascii="Times New Roman" w:eastAsia="宋体"/>
                <w:b w:val="0"/>
                <w:bCs w:val="0"/>
                <w:color w:val="000000"/>
                <w:sz w:val="21"/>
                <w:szCs w:val="21"/>
              </w:rPr>
              <w:t>（对应报告指标D3）</w:t>
            </w:r>
          </w:p>
        </w:tc>
      </w:tr>
      <w:tr w14:paraId="3A91A6E9">
        <w:tc>
          <w:tcPr>
            <w:tcW w:w="3050" w:type="dxa"/>
            <w:tcMar>
              <w:top w:w="40" w:type="dxa"/>
              <w:left w:w="80" w:type="dxa"/>
              <w:bottom w:w="40" w:type="dxa"/>
              <w:right w:w="80" w:type="dxa"/>
            </w:tcMar>
            <w:vAlign w:val="center"/>
          </w:tcPr>
          <w:p w14:paraId="15B339DD">
            <w:pPr>
              <w:spacing w:line="276" w:lineRule="auto"/>
              <w:jc w:val="left"/>
            </w:pPr>
            <w:r>
              <w:rPr>
                <w:rFonts w:ascii="Times New Roman" w:eastAsia="宋体"/>
                <w:b w:val="0"/>
                <w:bCs w:val="0"/>
                <w:color w:val="0000FF"/>
                <w:sz w:val="21"/>
                <w:szCs w:val="21"/>
              </w:rPr>
              <w:t>① 近三年群体性伤亡事件数（反向）</w:t>
            </w:r>
          </w:p>
        </w:tc>
        <w:tc>
          <w:tcPr>
            <w:tcW w:w="700" w:type="dxa"/>
            <w:tcMar>
              <w:top w:w="40" w:type="dxa"/>
              <w:left w:w="80" w:type="dxa"/>
              <w:bottom w:w="40" w:type="dxa"/>
              <w:right w:w="80" w:type="dxa"/>
            </w:tcMar>
            <w:vAlign w:val="center"/>
          </w:tcPr>
          <w:p w14:paraId="1893CE90">
            <w:pPr>
              <w:spacing w:line="276" w:lineRule="auto"/>
              <w:jc w:val="center"/>
            </w:pPr>
            <w:r>
              <w:rPr>
                <w:rFonts w:ascii="Times New Roman" w:eastAsia="宋体"/>
                <w:b w:val="0"/>
                <w:bCs w:val="0"/>
                <w:color w:val="0000FF"/>
                <w:sz w:val="21"/>
                <w:szCs w:val="21"/>
              </w:rPr>
              <w:t>20</w:t>
            </w:r>
          </w:p>
        </w:tc>
        <w:tc>
          <w:tcPr>
            <w:tcW w:w="4300" w:type="dxa"/>
            <w:tcMar>
              <w:top w:w="40" w:type="dxa"/>
              <w:left w:w="80" w:type="dxa"/>
              <w:bottom w:w="40" w:type="dxa"/>
              <w:right w:w="80" w:type="dxa"/>
            </w:tcMar>
            <w:vAlign w:val="center"/>
          </w:tcPr>
          <w:p w14:paraId="51F81690">
            <w:pPr>
              <w:spacing w:line="276" w:lineRule="auto"/>
              <w:jc w:val="left"/>
            </w:pPr>
            <w:r>
              <w:rPr>
                <w:rFonts w:ascii="Times New Roman" w:eastAsia="宋体"/>
                <w:b w:val="0"/>
                <w:bCs w:val="0"/>
                <w:color w:val="0000FF"/>
                <w:sz w:val="21"/>
                <w:szCs w:val="21"/>
              </w:rPr>
              <w:t>未发生：20分</w:t>
            </w:r>
          </w:p>
          <w:p w14:paraId="2AFE7B82">
            <w:pPr>
              <w:spacing w:line="276" w:lineRule="auto"/>
              <w:jc w:val="left"/>
            </w:pPr>
            <w:r>
              <w:rPr>
                <w:rFonts w:ascii="Times New Roman" w:eastAsia="宋体"/>
                <w:b w:val="0"/>
                <w:bCs w:val="0"/>
                <w:color w:val="0000FF"/>
                <w:sz w:val="21"/>
                <w:szCs w:val="21"/>
              </w:rPr>
              <w:t>发生1起：10分</w:t>
            </w:r>
          </w:p>
          <w:p w14:paraId="603A0606">
            <w:pPr>
              <w:spacing w:line="276" w:lineRule="auto"/>
              <w:jc w:val="left"/>
            </w:pPr>
            <w:r>
              <w:rPr>
                <w:rFonts w:ascii="Times New Roman" w:eastAsia="宋体"/>
                <w:b w:val="0"/>
                <w:bCs w:val="0"/>
                <w:color w:val="0000FF"/>
                <w:sz w:val="21"/>
                <w:szCs w:val="21"/>
              </w:rPr>
              <w:t>发生2起（含）以上：0分</w:t>
            </w:r>
          </w:p>
        </w:tc>
        <w:tc>
          <w:tcPr>
            <w:tcW w:w="1550" w:type="dxa"/>
            <w:tcMar>
              <w:top w:w="40" w:type="dxa"/>
              <w:left w:w="80" w:type="dxa"/>
              <w:bottom w:w="40" w:type="dxa"/>
              <w:right w:w="80" w:type="dxa"/>
            </w:tcMar>
            <w:vAlign w:val="center"/>
          </w:tcPr>
          <w:p w14:paraId="21B8A752">
            <w:pPr>
              <w:spacing w:line="276" w:lineRule="auto"/>
              <w:jc w:val="left"/>
            </w:pPr>
            <w:r>
              <w:rPr>
                <w:rFonts w:ascii="Times New Roman" w:eastAsia="宋体"/>
                <w:b w:val="0"/>
                <w:bCs w:val="0"/>
                <w:color w:val="0000FF"/>
                <w:sz w:val="21"/>
                <w:szCs w:val="21"/>
              </w:rPr>
              <w:t>客观／公开信息核验</w:t>
            </w:r>
          </w:p>
        </w:tc>
      </w:tr>
      <w:tr w14:paraId="7E48270E">
        <w:tc>
          <w:tcPr>
            <w:tcW w:w="3050" w:type="dxa"/>
            <w:tcMar>
              <w:top w:w="40" w:type="dxa"/>
              <w:left w:w="80" w:type="dxa"/>
              <w:bottom w:w="40" w:type="dxa"/>
              <w:right w:w="80" w:type="dxa"/>
            </w:tcMar>
            <w:vAlign w:val="center"/>
          </w:tcPr>
          <w:p w14:paraId="502669A3">
            <w:pPr>
              <w:spacing w:line="276" w:lineRule="auto"/>
              <w:jc w:val="left"/>
            </w:pPr>
            <w:r>
              <w:rPr>
                <w:rFonts w:ascii="Times New Roman" w:eastAsia="宋体"/>
                <w:b w:val="0"/>
                <w:bCs w:val="0"/>
                <w:color w:val="0000FF"/>
                <w:sz w:val="21"/>
                <w:szCs w:val="21"/>
              </w:rPr>
              <w:t>② 突发事件应急管理体系</w:t>
            </w:r>
          </w:p>
        </w:tc>
        <w:tc>
          <w:tcPr>
            <w:tcW w:w="700" w:type="dxa"/>
            <w:tcMar>
              <w:top w:w="40" w:type="dxa"/>
              <w:left w:w="80" w:type="dxa"/>
              <w:bottom w:w="40" w:type="dxa"/>
              <w:right w:w="80" w:type="dxa"/>
            </w:tcMar>
            <w:vAlign w:val="center"/>
          </w:tcPr>
          <w:p w14:paraId="3C52213B">
            <w:pPr>
              <w:spacing w:line="276" w:lineRule="auto"/>
              <w:jc w:val="center"/>
            </w:pPr>
            <w:r>
              <w:rPr>
                <w:rFonts w:ascii="Times New Roman" w:eastAsia="宋体"/>
                <w:b w:val="0"/>
                <w:bCs w:val="0"/>
                <w:color w:val="0000FF"/>
                <w:sz w:val="21"/>
                <w:szCs w:val="21"/>
              </w:rPr>
              <w:t>15</w:t>
            </w:r>
          </w:p>
        </w:tc>
        <w:tc>
          <w:tcPr>
            <w:tcW w:w="4300" w:type="dxa"/>
            <w:tcMar>
              <w:top w:w="40" w:type="dxa"/>
              <w:left w:w="80" w:type="dxa"/>
              <w:bottom w:w="40" w:type="dxa"/>
              <w:right w:w="80" w:type="dxa"/>
            </w:tcMar>
            <w:vAlign w:val="center"/>
          </w:tcPr>
          <w:p w14:paraId="7C1FB47D">
            <w:pPr>
              <w:spacing w:line="276" w:lineRule="auto"/>
              <w:jc w:val="left"/>
            </w:pPr>
            <w:r>
              <w:rPr>
                <w:rFonts w:ascii="Times New Roman" w:eastAsia="宋体"/>
                <w:b w:val="0"/>
                <w:bCs w:val="0"/>
                <w:color w:val="0000FF"/>
                <w:sz w:val="21"/>
                <w:szCs w:val="21"/>
              </w:rPr>
              <w:t>专家评估计分，按优、良、中、差四档（计分规则见编制说明第五条）。</w:t>
            </w:r>
          </w:p>
          <w:p w14:paraId="0BD5F68D">
            <w:pPr>
              <w:spacing w:line="276" w:lineRule="auto"/>
              <w:jc w:val="left"/>
            </w:pPr>
            <w:r>
              <w:rPr>
                <w:rFonts w:ascii="Times New Roman" w:eastAsia="宋体"/>
                <w:b w:val="0"/>
                <w:bCs w:val="0"/>
                <w:color w:val="0000FF"/>
                <w:sz w:val="21"/>
                <w:szCs w:val="21"/>
              </w:rPr>
              <w:t>评价要点：应急预案完备性、预警机制、处置能力及演练开展情况。</w:t>
            </w:r>
          </w:p>
        </w:tc>
        <w:tc>
          <w:tcPr>
            <w:tcW w:w="1550" w:type="dxa"/>
            <w:tcMar>
              <w:top w:w="40" w:type="dxa"/>
              <w:left w:w="80" w:type="dxa"/>
              <w:bottom w:w="40" w:type="dxa"/>
              <w:right w:w="80" w:type="dxa"/>
            </w:tcMar>
            <w:vAlign w:val="center"/>
          </w:tcPr>
          <w:p w14:paraId="7CB782AA">
            <w:pPr>
              <w:spacing w:line="276" w:lineRule="auto"/>
              <w:jc w:val="left"/>
            </w:pPr>
            <w:r>
              <w:rPr>
                <w:rFonts w:ascii="Times New Roman" w:eastAsia="宋体"/>
                <w:b w:val="0"/>
                <w:bCs w:val="0"/>
                <w:color w:val="0000FF"/>
                <w:sz w:val="21"/>
                <w:szCs w:val="21"/>
              </w:rPr>
              <w:t>专家评估</w:t>
            </w:r>
          </w:p>
        </w:tc>
      </w:tr>
      <w:tr w14:paraId="00506144">
        <w:tc>
          <w:tcPr>
            <w:tcW w:w="3050" w:type="dxa"/>
            <w:tcMar>
              <w:top w:w="40" w:type="dxa"/>
              <w:left w:w="80" w:type="dxa"/>
              <w:bottom w:w="40" w:type="dxa"/>
              <w:right w:w="80" w:type="dxa"/>
            </w:tcMar>
            <w:vAlign w:val="center"/>
          </w:tcPr>
          <w:p w14:paraId="31B8AB92">
            <w:pPr>
              <w:spacing w:line="276" w:lineRule="auto"/>
              <w:jc w:val="left"/>
            </w:pPr>
            <w:r>
              <w:rPr>
                <w:rFonts w:ascii="Times New Roman" w:eastAsia="宋体"/>
                <w:b w:val="0"/>
                <w:bCs w:val="0"/>
                <w:color w:val="0000FF"/>
                <w:sz w:val="21"/>
                <w:szCs w:val="21"/>
              </w:rPr>
              <w:t>③ 城市安全的游客感知与国际评价【感知】</w:t>
            </w:r>
          </w:p>
        </w:tc>
        <w:tc>
          <w:tcPr>
            <w:tcW w:w="700" w:type="dxa"/>
            <w:tcMar>
              <w:top w:w="40" w:type="dxa"/>
              <w:left w:w="80" w:type="dxa"/>
              <w:bottom w:w="40" w:type="dxa"/>
              <w:right w:w="80" w:type="dxa"/>
            </w:tcMar>
            <w:vAlign w:val="center"/>
          </w:tcPr>
          <w:p w14:paraId="2B829D05">
            <w:pPr>
              <w:spacing w:line="276" w:lineRule="auto"/>
              <w:jc w:val="center"/>
            </w:pPr>
            <w:r>
              <w:rPr>
                <w:rFonts w:ascii="Times New Roman" w:eastAsia="宋体"/>
                <w:b w:val="0"/>
                <w:bCs w:val="0"/>
                <w:color w:val="0000FF"/>
                <w:sz w:val="21"/>
                <w:szCs w:val="21"/>
              </w:rPr>
              <w:t>10</w:t>
            </w:r>
          </w:p>
        </w:tc>
        <w:tc>
          <w:tcPr>
            <w:tcW w:w="4300" w:type="dxa"/>
            <w:tcMar>
              <w:top w:w="40" w:type="dxa"/>
              <w:left w:w="80" w:type="dxa"/>
              <w:bottom w:w="40" w:type="dxa"/>
              <w:right w:w="80" w:type="dxa"/>
            </w:tcMar>
            <w:vAlign w:val="center"/>
          </w:tcPr>
          <w:p w14:paraId="53E090A5">
            <w:pPr>
              <w:spacing w:line="276" w:lineRule="auto"/>
              <w:jc w:val="left"/>
            </w:pPr>
            <w:r>
              <w:rPr>
                <w:rFonts w:ascii="Times New Roman" w:eastAsia="宋体"/>
                <w:b w:val="0"/>
                <w:bCs w:val="0"/>
                <w:color w:val="0000FF"/>
                <w:sz w:val="21"/>
                <w:szCs w:val="21"/>
              </w:rPr>
              <w:t>专家评估计分，按优、良、中、差四档（计分规则见编制说明第五条）。</w:t>
            </w:r>
          </w:p>
          <w:p w14:paraId="0600AA19">
            <w:pPr>
              <w:spacing w:line="276" w:lineRule="auto"/>
              <w:jc w:val="left"/>
            </w:pPr>
            <w:r>
              <w:rPr>
                <w:rFonts w:ascii="Times New Roman" w:eastAsia="宋体"/>
                <w:b w:val="0"/>
                <w:bCs w:val="0"/>
                <w:color w:val="0000FF"/>
                <w:sz w:val="21"/>
                <w:szCs w:val="21"/>
              </w:rPr>
              <w:t>评价要点：国际机构安全评级与旅行提示情况；游客对城市治安环境的主观安全感与出行顾虑。</w:t>
            </w:r>
          </w:p>
        </w:tc>
        <w:tc>
          <w:tcPr>
            <w:tcW w:w="1550" w:type="dxa"/>
            <w:tcMar>
              <w:top w:w="40" w:type="dxa"/>
              <w:left w:w="80" w:type="dxa"/>
              <w:bottom w:w="40" w:type="dxa"/>
              <w:right w:w="80" w:type="dxa"/>
            </w:tcMar>
            <w:vAlign w:val="center"/>
          </w:tcPr>
          <w:p w14:paraId="78BD543E">
            <w:pPr>
              <w:spacing w:line="276" w:lineRule="auto"/>
              <w:jc w:val="left"/>
            </w:pPr>
            <w:r>
              <w:rPr>
                <w:rFonts w:ascii="Times New Roman" w:eastAsia="宋体"/>
                <w:b w:val="0"/>
                <w:bCs w:val="0"/>
                <w:color w:val="0000FF"/>
                <w:sz w:val="21"/>
                <w:szCs w:val="21"/>
              </w:rPr>
              <w:t>专家评估</w:t>
            </w:r>
          </w:p>
        </w:tc>
      </w:tr>
      <w:tr w14:paraId="3594A890">
        <w:tc>
          <w:tcPr>
            <w:tcW w:w="3050" w:type="dxa"/>
            <w:shd w:val="clear" w:color="auto" w:fill="F2F2F2"/>
            <w:tcMar>
              <w:top w:w="40" w:type="dxa"/>
              <w:left w:w="80" w:type="dxa"/>
              <w:bottom w:w="40" w:type="dxa"/>
              <w:right w:w="80" w:type="dxa"/>
            </w:tcMar>
            <w:vAlign w:val="center"/>
          </w:tcPr>
          <w:p w14:paraId="06CDAD20">
            <w:pPr>
              <w:spacing w:line="276" w:lineRule="auto"/>
              <w:jc w:val="left"/>
            </w:pPr>
            <w:r>
              <w:rPr>
                <w:rFonts w:ascii="Times New Roman" w:eastAsia="宋体"/>
                <w:b/>
                <w:bCs/>
                <w:color w:val="000000"/>
                <w:sz w:val="21"/>
                <w:szCs w:val="21"/>
              </w:rPr>
              <w:t>34 万人刑事犯罪率</w:t>
            </w:r>
          </w:p>
        </w:tc>
        <w:tc>
          <w:tcPr>
            <w:tcW w:w="700" w:type="dxa"/>
            <w:shd w:val="clear" w:color="auto" w:fill="F2F2F2"/>
            <w:tcMar>
              <w:top w:w="40" w:type="dxa"/>
              <w:left w:w="80" w:type="dxa"/>
              <w:bottom w:w="40" w:type="dxa"/>
              <w:right w:w="80" w:type="dxa"/>
            </w:tcMar>
            <w:vAlign w:val="center"/>
          </w:tcPr>
          <w:p w14:paraId="13587572">
            <w:pPr>
              <w:spacing w:line="276" w:lineRule="auto"/>
              <w:jc w:val="center"/>
            </w:pPr>
            <w:r>
              <w:rPr>
                <w:rFonts w:ascii="Times New Roman" w:eastAsia="宋体"/>
                <w:b/>
                <w:bCs/>
                <w:color w:val="0000FF"/>
                <w:sz w:val="21"/>
                <w:szCs w:val="21"/>
              </w:rPr>
              <w:t>40</w:t>
            </w:r>
          </w:p>
        </w:tc>
        <w:tc>
          <w:tcPr>
            <w:tcW w:w="5850" w:type="dxa"/>
            <w:gridSpan w:val="2"/>
            <w:shd w:val="clear" w:color="auto" w:fill="F2F2F2"/>
            <w:tcMar>
              <w:top w:w="40" w:type="dxa"/>
              <w:left w:w="80" w:type="dxa"/>
              <w:bottom w:w="40" w:type="dxa"/>
              <w:right w:w="80" w:type="dxa"/>
            </w:tcMar>
            <w:vAlign w:val="center"/>
          </w:tcPr>
          <w:p w14:paraId="642BE540">
            <w:pPr>
              <w:spacing w:line="276" w:lineRule="auto"/>
              <w:jc w:val="left"/>
            </w:pPr>
            <w:r>
              <w:rPr>
                <w:rFonts w:ascii="Times New Roman" w:eastAsia="宋体"/>
                <w:b w:val="0"/>
                <w:bCs w:val="0"/>
                <w:color w:val="000000"/>
                <w:sz w:val="21"/>
                <w:szCs w:val="21"/>
              </w:rPr>
              <w:t>（对应报告指标D1／D4）</w:t>
            </w:r>
          </w:p>
        </w:tc>
      </w:tr>
      <w:tr w14:paraId="773A3EFD">
        <w:tc>
          <w:tcPr>
            <w:tcW w:w="3050" w:type="dxa"/>
            <w:tcMar>
              <w:top w:w="40" w:type="dxa"/>
              <w:left w:w="80" w:type="dxa"/>
              <w:bottom w:w="40" w:type="dxa"/>
              <w:right w:w="80" w:type="dxa"/>
            </w:tcMar>
            <w:vAlign w:val="center"/>
          </w:tcPr>
          <w:p w14:paraId="30818499">
            <w:pPr>
              <w:spacing w:line="276" w:lineRule="auto"/>
              <w:jc w:val="left"/>
            </w:pPr>
            <w:r>
              <w:rPr>
                <w:rFonts w:ascii="Times New Roman" w:eastAsia="宋体"/>
                <w:b w:val="0"/>
                <w:bCs w:val="0"/>
                <w:color w:val="0000FF"/>
                <w:sz w:val="21"/>
                <w:szCs w:val="21"/>
              </w:rPr>
              <w:t>① 万人刑事犯罪率（反向）</w:t>
            </w:r>
          </w:p>
        </w:tc>
        <w:tc>
          <w:tcPr>
            <w:tcW w:w="700" w:type="dxa"/>
            <w:tcMar>
              <w:top w:w="40" w:type="dxa"/>
              <w:left w:w="80" w:type="dxa"/>
              <w:bottom w:w="40" w:type="dxa"/>
              <w:right w:w="80" w:type="dxa"/>
            </w:tcMar>
            <w:vAlign w:val="center"/>
          </w:tcPr>
          <w:p w14:paraId="52ADCFEE">
            <w:pPr>
              <w:spacing w:line="276" w:lineRule="auto"/>
              <w:jc w:val="center"/>
            </w:pPr>
            <w:r>
              <w:rPr>
                <w:rFonts w:ascii="Times New Roman" w:eastAsia="宋体"/>
                <w:b w:val="0"/>
                <w:bCs w:val="0"/>
                <w:color w:val="0000FF"/>
                <w:sz w:val="21"/>
                <w:szCs w:val="21"/>
              </w:rPr>
              <w:t>15</w:t>
            </w:r>
          </w:p>
        </w:tc>
        <w:tc>
          <w:tcPr>
            <w:tcW w:w="4300" w:type="dxa"/>
            <w:tcMar>
              <w:top w:w="40" w:type="dxa"/>
              <w:left w:w="80" w:type="dxa"/>
              <w:bottom w:w="40" w:type="dxa"/>
              <w:right w:w="80" w:type="dxa"/>
            </w:tcMar>
            <w:vAlign w:val="center"/>
          </w:tcPr>
          <w:p w14:paraId="646B5483">
            <w:pPr>
              <w:spacing w:line="276" w:lineRule="auto"/>
              <w:jc w:val="left"/>
            </w:pPr>
            <w:r>
              <w:rPr>
                <w:rFonts w:ascii="Times New Roman" w:eastAsia="宋体"/>
                <w:b w:val="0"/>
                <w:bCs w:val="0"/>
                <w:color w:val="0000FF"/>
                <w:sz w:val="21"/>
                <w:szCs w:val="21"/>
              </w:rPr>
              <w:t>基准值比对计分，反向指标，数值越低得分越高（计分规则见编制说明第五条）。</w:t>
            </w:r>
          </w:p>
        </w:tc>
        <w:tc>
          <w:tcPr>
            <w:tcW w:w="1550" w:type="dxa"/>
            <w:tcMar>
              <w:top w:w="40" w:type="dxa"/>
              <w:left w:w="80" w:type="dxa"/>
              <w:bottom w:w="40" w:type="dxa"/>
              <w:right w:w="80" w:type="dxa"/>
            </w:tcMar>
            <w:vAlign w:val="center"/>
          </w:tcPr>
          <w:p w14:paraId="56DC3597">
            <w:pPr>
              <w:spacing w:line="276" w:lineRule="auto"/>
              <w:jc w:val="left"/>
            </w:pPr>
            <w:r>
              <w:rPr>
                <w:rFonts w:ascii="Times New Roman" w:eastAsia="宋体"/>
                <w:b w:val="0"/>
                <w:bCs w:val="0"/>
                <w:color w:val="0000FF"/>
                <w:sz w:val="21"/>
                <w:szCs w:val="21"/>
              </w:rPr>
              <w:t>客观／报告D1</w:t>
            </w:r>
          </w:p>
        </w:tc>
      </w:tr>
      <w:tr w14:paraId="08C45719">
        <w:tc>
          <w:tcPr>
            <w:tcW w:w="3050" w:type="dxa"/>
            <w:tcMar>
              <w:top w:w="40" w:type="dxa"/>
              <w:left w:w="80" w:type="dxa"/>
              <w:bottom w:w="40" w:type="dxa"/>
              <w:right w:w="80" w:type="dxa"/>
            </w:tcMar>
            <w:vAlign w:val="center"/>
          </w:tcPr>
          <w:p w14:paraId="203CA05B">
            <w:pPr>
              <w:spacing w:line="276" w:lineRule="auto"/>
              <w:jc w:val="left"/>
            </w:pPr>
            <w:r>
              <w:rPr>
                <w:rFonts w:ascii="Times New Roman" w:eastAsia="宋体"/>
                <w:b w:val="0"/>
                <w:bCs w:val="0"/>
                <w:color w:val="0000FF"/>
                <w:sz w:val="21"/>
                <w:szCs w:val="21"/>
              </w:rPr>
              <w:t>② 财产犯罪水平（反向）</w:t>
            </w:r>
          </w:p>
        </w:tc>
        <w:tc>
          <w:tcPr>
            <w:tcW w:w="700" w:type="dxa"/>
            <w:tcMar>
              <w:top w:w="40" w:type="dxa"/>
              <w:left w:w="80" w:type="dxa"/>
              <w:bottom w:w="40" w:type="dxa"/>
              <w:right w:w="80" w:type="dxa"/>
            </w:tcMar>
            <w:vAlign w:val="center"/>
          </w:tcPr>
          <w:p w14:paraId="5A7539EF">
            <w:pPr>
              <w:spacing w:line="276" w:lineRule="auto"/>
              <w:jc w:val="center"/>
            </w:pPr>
            <w:r>
              <w:rPr>
                <w:rFonts w:ascii="Times New Roman" w:eastAsia="宋体"/>
                <w:b w:val="0"/>
                <w:bCs w:val="0"/>
                <w:color w:val="0000FF"/>
                <w:sz w:val="21"/>
                <w:szCs w:val="21"/>
              </w:rPr>
              <w:t>10</w:t>
            </w:r>
          </w:p>
        </w:tc>
        <w:tc>
          <w:tcPr>
            <w:tcW w:w="4300" w:type="dxa"/>
            <w:tcMar>
              <w:top w:w="40" w:type="dxa"/>
              <w:left w:w="80" w:type="dxa"/>
              <w:bottom w:w="40" w:type="dxa"/>
              <w:right w:w="80" w:type="dxa"/>
            </w:tcMar>
            <w:vAlign w:val="center"/>
          </w:tcPr>
          <w:p w14:paraId="6913895E">
            <w:pPr>
              <w:spacing w:line="276" w:lineRule="auto"/>
              <w:jc w:val="left"/>
            </w:pPr>
            <w:r>
              <w:rPr>
                <w:rFonts w:ascii="Times New Roman" w:eastAsia="宋体"/>
                <w:b w:val="0"/>
                <w:bCs w:val="0"/>
                <w:color w:val="0000FF"/>
                <w:sz w:val="21"/>
                <w:szCs w:val="21"/>
              </w:rPr>
              <w:t>基准值比对计分，反向指标，数值越低得分越高（计分规则见编制说明第五条）。</w:t>
            </w:r>
          </w:p>
        </w:tc>
        <w:tc>
          <w:tcPr>
            <w:tcW w:w="1550" w:type="dxa"/>
            <w:tcMar>
              <w:top w:w="40" w:type="dxa"/>
              <w:left w:w="80" w:type="dxa"/>
              <w:bottom w:w="40" w:type="dxa"/>
              <w:right w:w="80" w:type="dxa"/>
            </w:tcMar>
            <w:vAlign w:val="center"/>
          </w:tcPr>
          <w:p w14:paraId="2BBB15D3">
            <w:pPr>
              <w:spacing w:line="276" w:lineRule="auto"/>
              <w:jc w:val="left"/>
            </w:pPr>
            <w:r>
              <w:rPr>
                <w:rFonts w:ascii="Times New Roman" w:eastAsia="宋体"/>
                <w:b w:val="0"/>
                <w:bCs w:val="0"/>
                <w:color w:val="0000FF"/>
                <w:sz w:val="21"/>
                <w:szCs w:val="21"/>
              </w:rPr>
              <w:t>客观／报告D4</w:t>
            </w:r>
          </w:p>
        </w:tc>
      </w:tr>
      <w:tr w14:paraId="35588536">
        <w:tc>
          <w:tcPr>
            <w:tcW w:w="3050" w:type="dxa"/>
            <w:tcMar>
              <w:top w:w="40" w:type="dxa"/>
              <w:left w:w="80" w:type="dxa"/>
              <w:bottom w:w="40" w:type="dxa"/>
              <w:right w:w="80" w:type="dxa"/>
            </w:tcMar>
            <w:vAlign w:val="center"/>
          </w:tcPr>
          <w:p w14:paraId="142F414C">
            <w:pPr>
              <w:spacing w:line="276" w:lineRule="auto"/>
              <w:jc w:val="left"/>
            </w:pPr>
            <w:r>
              <w:rPr>
                <w:rFonts w:ascii="Times New Roman" w:eastAsia="宋体"/>
                <w:b w:val="0"/>
                <w:bCs w:val="0"/>
                <w:color w:val="0000FF"/>
                <w:sz w:val="21"/>
                <w:szCs w:val="21"/>
              </w:rPr>
              <w:t>③ 近五年犯罪率变化趋势</w:t>
            </w:r>
          </w:p>
        </w:tc>
        <w:tc>
          <w:tcPr>
            <w:tcW w:w="700" w:type="dxa"/>
            <w:tcMar>
              <w:top w:w="40" w:type="dxa"/>
              <w:left w:w="80" w:type="dxa"/>
              <w:bottom w:w="40" w:type="dxa"/>
              <w:right w:w="80" w:type="dxa"/>
            </w:tcMar>
            <w:vAlign w:val="center"/>
          </w:tcPr>
          <w:p w14:paraId="3DE10171">
            <w:pPr>
              <w:spacing w:line="276" w:lineRule="auto"/>
              <w:jc w:val="center"/>
            </w:pPr>
            <w:r>
              <w:rPr>
                <w:rFonts w:ascii="Times New Roman" w:eastAsia="宋体"/>
                <w:b w:val="0"/>
                <w:bCs w:val="0"/>
                <w:color w:val="0000FF"/>
                <w:sz w:val="21"/>
                <w:szCs w:val="21"/>
              </w:rPr>
              <w:t>7</w:t>
            </w:r>
          </w:p>
        </w:tc>
        <w:tc>
          <w:tcPr>
            <w:tcW w:w="4300" w:type="dxa"/>
            <w:tcMar>
              <w:top w:w="40" w:type="dxa"/>
              <w:left w:w="80" w:type="dxa"/>
              <w:bottom w:w="40" w:type="dxa"/>
              <w:right w:w="80" w:type="dxa"/>
            </w:tcMar>
            <w:vAlign w:val="center"/>
          </w:tcPr>
          <w:p w14:paraId="31654AE5">
            <w:pPr>
              <w:spacing w:line="276" w:lineRule="auto"/>
              <w:jc w:val="left"/>
            </w:pPr>
            <w:r>
              <w:rPr>
                <w:rFonts w:ascii="Times New Roman" w:eastAsia="宋体"/>
                <w:b w:val="0"/>
                <w:bCs w:val="0"/>
                <w:color w:val="0000FF"/>
                <w:sz w:val="21"/>
                <w:szCs w:val="21"/>
              </w:rPr>
              <w:t>明显下降：7分</w:t>
            </w:r>
          </w:p>
          <w:p w14:paraId="4E821AEE">
            <w:pPr>
              <w:spacing w:line="276" w:lineRule="auto"/>
              <w:jc w:val="left"/>
            </w:pPr>
            <w:r>
              <w:rPr>
                <w:rFonts w:ascii="Times New Roman" w:eastAsia="宋体"/>
                <w:b w:val="0"/>
                <w:bCs w:val="0"/>
                <w:color w:val="0000FF"/>
                <w:sz w:val="21"/>
                <w:szCs w:val="21"/>
              </w:rPr>
              <w:t>基本持平：4分</w:t>
            </w:r>
          </w:p>
          <w:p w14:paraId="26BBFDF5">
            <w:pPr>
              <w:spacing w:line="276" w:lineRule="auto"/>
              <w:jc w:val="left"/>
            </w:pPr>
            <w:r>
              <w:rPr>
                <w:rFonts w:ascii="Times New Roman" w:eastAsia="宋体"/>
                <w:b w:val="0"/>
                <w:bCs w:val="0"/>
                <w:color w:val="0000FF"/>
                <w:sz w:val="21"/>
                <w:szCs w:val="21"/>
              </w:rPr>
              <w:t>上升：1分</w:t>
            </w:r>
          </w:p>
        </w:tc>
        <w:tc>
          <w:tcPr>
            <w:tcW w:w="1550" w:type="dxa"/>
            <w:tcMar>
              <w:top w:w="40" w:type="dxa"/>
              <w:left w:w="80" w:type="dxa"/>
              <w:bottom w:w="40" w:type="dxa"/>
              <w:right w:w="80" w:type="dxa"/>
            </w:tcMar>
            <w:vAlign w:val="center"/>
          </w:tcPr>
          <w:p w14:paraId="7280A011">
            <w:pPr>
              <w:spacing w:line="276" w:lineRule="auto"/>
              <w:jc w:val="left"/>
            </w:pPr>
            <w:r>
              <w:rPr>
                <w:rFonts w:ascii="Times New Roman" w:eastAsia="宋体"/>
                <w:b w:val="0"/>
                <w:bCs w:val="0"/>
                <w:color w:val="0000FF"/>
                <w:sz w:val="21"/>
                <w:szCs w:val="21"/>
              </w:rPr>
              <w:t>客观／报告D1</w:t>
            </w:r>
          </w:p>
        </w:tc>
      </w:tr>
      <w:tr w14:paraId="1C965811">
        <w:tc>
          <w:tcPr>
            <w:tcW w:w="3050" w:type="dxa"/>
            <w:tcMar>
              <w:top w:w="40" w:type="dxa"/>
              <w:left w:w="80" w:type="dxa"/>
              <w:bottom w:w="40" w:type="dxa"/>
              <w:right w:w="80" w:type="dxa"/>
            </w:tcMar>
            <w:vAlign w:val="center"/>
          </w:tcPr>
          <w:p w14:paraId="2FCE3CC7">
            <w:pPr>
              <w:spacing w:line="276" w:lineRule="auto"/>
              <w:jc w:val="left"/>
            </w:pPr>
            <w:r>
              <w:rPr>
                <w:rFonts w:ascii="Times New Roman" w:eastAsia="宋体"/>
                <w:b w:val="0"/>
                <w:bCs w:val="0"/>
                <w:color w:val="0000FF"/>
                <w:sz w:val="21"/>
                <w:szCs w:val="21"/>
              </w:rPr>
              <w:t>④ 游客人身财产安全感知【感知】</w:t>
            </w:r>
          </w:p>
        </w:tc>
        <w:tc>
          <w:tcPr>
            <w:tcW w:w="700" w:type="dxa"/>
            <w:tcMar>
              <w:top w:w="40" w:type="dxa"/>
              <w:left w:w="80" w:type="dxa"/>
              <w:bottom w:w="40" w:type="dxa"/>
              <w:right w:w="80" w:type="dxa"/>
            </w:tcMar>
            <w:vAlign w:val="center"/>
          </w:tcPr>
          <w:p w14:paraId="65EE3671">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5BBFDA19">
            <w:pPr>
              <w:spacing w:line="276" w:lineRule="auto"/>
              <w:jc w:val="left"/>
            </w:pPr>
            <w:r>
              <w:rPr>
                <w:rFonts w:ascii="Times New Roman" w:eastAsia="宋体"/>
                <w:b w:val="0"/>
                <w:bCs w:val="0"/>
                <w:color w:val="0000FF"/>
                <w:sz w:val="21"/>
                <w:szCs w:val="21"/>
              </w:rPr>
              <w:t>专家评估计分，按优、良、中、差四档（计分规则见编制说明第五条）。</w:t>
            </w:r>
          </w:p>
          <w:p w14:paraId="30927077">
            <w:pPr>
              <w:spacing w:line="276" w:lineRule="auto"/>
              <w:jc w:val="left"/>
            </w:pPr>
            <w:r>
              <w:rPr>
                <w:rFonts w:ascii="Times New Roman" w:eastAsia="宋体"/>
                <w:b w:val="0"/>
                <w:bCs w:val="0"/>
                <w:color w:val="0000FF"/>
                <w:sz w:val="21"/>
                <w:szCs w:val="21"/>
              </w:rPr>
              <w:t>评价要点：针对游客的欺诈、盗窃等侵害情况；游客在夜间及公共场所活动的安全感评价。</w:t>
            </w:r>
          </w:p>
        </w:tc>
        <w:tc>
          <w:tcPr>
            <w:tcW w:w="1550" w:type="dxa"/>
            <w:tcMar>
              <w:top w:w="40" w:type="dxa"/>
              <w:left w:w="80" w:type="dxa"/>
              <w:bottom w:w="40" w:type="dxa"/>
              <w:right w:w="80" w:type="dxa"/>
            </w:tcMar>
            <w:vAlign w:val="center"/>
          </w:tcPr>
          <w:p w14:paraId="11602B9D">
            <w:pPr>
              <w:spacing w:line="276" w:lineRule="auto"/>
              <w:jc w:val="left"/>
            </w:pPr>
            <w:r>
              <w:rPr>
                <w:rFonts w:ascii="Times New Roman" w:eastAsia="宋体"/>
                <w:b w:val="0"/>
                <w:bCs w:val="0"/>
                <w:color w:val="0000FF"/>
                <w:sz w:val="21"/>
                <w:szCs w:val="21"/>
              </w:rPr>
              <w:t>专家评估</w:t>
            </w:r>
          </w:p>
        </w:tc>
      </w:tr>
      <w:tr w14:paraId="5365A874">
        <w:tc>
          <w:tcPr>
            <w:tcW w:w="3050" w:type="dxa"/>
            <w:shd w:val="clear" w:color="auto" w:fill="F2F2F2"/>
            <w:tcMar>
              <w:top w:w="40" w:type="dxa"/>
              <w:left w:w="80" w:type="dxa"/>
              <w:bottom w:w="40" w:type="dxa"/>
              <w:right w:w="80" w:type="dxa"/>
            </w:tcMar>
            <w:vAlign w:val="center"/>
          </w:tcPr>
          <w:p w14:paraId="28365110">
            <w:pPr>
              <w:spacing w:line="276" w:lineRule="auto"/>
              <w:jc w:val="left"/>
            </w:pPr>
            <w:r>
              <w:rPr>
                <w:rFonts w:ascii="Times New Roman" w:eastAsia="宋体"/>
                <w:b/>
                <w:bCs/>
                <w:color w:val="000000"/>
                <w:sz w:val="21"/>
                <w:szCs w:val="21"/>
              </w:rPr>
              <w:t>35 旅游安全事件数量、死亡人数</w:t>
            </w:r>
          </w:p>
        </w:tc>
        <w:tc>
          <w:tcPr>
            <w:tcW w:w="700" w:type="dxa"/>
            <w:shd w:val="clear" w:color="auto" w:fill="F2F2F2"/>
            <w:tcMar>
              <w:top w:w="40" w:type="dxa"/>
              <w:left w:w="80" w:type="dxa"/>
              <w:bottom w:w="40" w:type="dxa"/>
              <w:right w:w="80" w:type="dxa"/>
            </w:tcMar>
            <w:vAlign w:val="center"/>
          </w:tcPr>
          <w:p w14:paraId="3CED604F">
            <w:pPr>
              <w:spacing w:line="276" w:lineRule="auto"/>
              <w:jc w:val="center"/>
            </w:pPr>
            <w:r>
              <w:rPr>
                <w:rFonts w:ascii="Times New Roman" w:eastAsia="宋体"/>
                <w:b/>
                <w:bCs/>
                <w:color w:val="0000FF"/>
                <w:sz w:val="21"/>
                <w:szCs w:val="21"/>
              </w:rPr>
              <w:t>45</w:t>
            </w:r>
          </w:p>
        </w:tc>
        <w:tc>
          <w:tcPr>
            <w:tcW w:w="5850" w:type="dxa"/>
            <w:gridSpan w:val="2"/>
            <w:shd w:val="clear" w:color="auto" w:fill="F2F2F2"/>
            <w:tcMar>
              <w:top w:w="40" w:type="dxa"/>
              <w:left w:w="80" w:type="dxa"/>
              <w:bottom w:w="40" w:type="dxa"/>
              <w:right w:w="80" w:type="dxa"/>
            </w:tcMar>
            <w:vAlign w:val="center"/>
          </w:tcPr>
          <w:p w14:paraId="367D7E13">
            <w:pPr>
              <w:spacing w:line="276" w:lineRule="auto"/>
              <w:jc w:val="left"/>
            </w:pPr>
            <w:r>
              <w:rPr>
                <w:rFonts w:ascii="Times New Roman" w:eastAsia="宋体"/>
                <w:b w:val="0"/>
                <w:bCs w:val="0"/>
                <w:color w:val="000000"/>
                <w:sz w:val="21"/>
                <w:szCs w:val="21"/>
              </w:rPr>
              <w:t>（对应报告指标D3）</w:t>
            </w:r>
          </w:p>
        </w:tc>
      </w:tr>
      <w:tr w14:paraId="4D9B90EE">
        <w:tc>
          <w:tcPr>
            <w:tcW w:w="3050" w:type="dxa"/>
            <w:tcMar>
              <w:top w:w="40" w:type="dxa"/>
              <w:left w:w="80" w:type="dxa"/>
              <w:bottom w:w="40" w:type="dxa"/>
              <w:right w:w="80" w:type="dxa"/>
            </w:tcMar>
            <w:vAlign w:val="center"/>
          </w:tcPr>
          <w:p w14:paraId="3DEB365D">
            <w:pPr>
              <w:spacing w:line="276" w:lineRule="auto"/>
              <w:jc w:val="left"/>
            </w:pPr>
            <w:r>
              <w:rPr>
                <w:rFonts w:ascii="Times New Roman" w:eastAsia="宋体"/>
                <w:b w:val="0"/>
                <w:bCs w:val="0"/>
                <w:color w:val="0000FF"/>
                <w:sz w:val="21"/>
                <w:szCs w:val="21"/>
              </w:rPr>
              <w:t>① 旅游安全事件数量（反向）</w:t>
            </w:r>
          </w:p>
        </w:tc>
        <w:tc>
          <w:tcPr>
            <w:tcW w:w="700" w:type="dxa"/>
            <w:tcMar>
              <w:top w:w="40" w:type="dxa"/>
              <w:left w:w="80" w:type="dxa"/>
              <w:bottom w:w="40" w:type="dxa"/>
              <w:right w:w="80" w:type="dxa"/>
            </w:tcMar>
            <w:vAlign w:val="center"/>
          </w:tcPr>
          <w:p w14:paraId="37529215">
            <w:pPr>
              <w:spacing w:line="276" w:lineRule="auto"/>
              <w:jc w:val="center"/>
            </w:pPr>
            <w:r>
              <w:rPr>
                <w:rFonts w:ascii="Times New Roman" w:eastAsia="宋体"/>
                <w:b w:val="0"/>
                <w:bCs w:val="0"/>
                <w:color w:val="0000FF"/>
                <w:sz w:val="21"/>
                <w:szCs w:val="21"/>
              </w:rPr>
              <w:t>15</w:t>
            </w:r>
          </w:p>
        </w:tc>
        <w:tc>
          <w:tcPr>
            <w:tcW w:w="4300" w:type="dxa"/>
            <w:tcMar>
              <w:top w:w="40" w:type="dxa"/>
              <w:left w:w="80" w:type="dxa"/>
              <w:bottom w:w="40" w:type="dxa"/>
              <w:right w:w="80" w:type="dxa"/>
            </w:tcMar>
            <w:vAlign w:val="center"/>
          </w:tcPr>
          <w:p w14:paraId="3E758B66">
            <w:pPr>
              <w:spacing w:line="276" w:lineRule="auto"/>
              <w:jc w:val="left"/>
            </w:pPr>
            <w:r>
              <w:rPr>
                <w:rFonts w:ascii="Times New Roman" w:eastAsia="宋体"/>
                <w:b w:val="0"/>
                <w:bCs w:val="0"/>
                <w:color w:val="0000FF"/>
                <w:sz w:val="21"/>
                <w:szCs w:val="21"/>
              </w:rPr>
              <w:t>基准值比对计分，反向指标，数值越低得分越高（计分规则见编制说明第五条）。</w:t>
            </w:r>
          </w:p>
        </w:tc>
        <w:tc>
          <w:tcPr>
            <w:tcW w:w="1550" w:type="dxa"/>
            <w:tcMar>
              <w:top w:w="40" w:type="dxa"/>
              <w:left w:w="80" w:type="dxa"/>
              <w:bottom w:w="40" w:type="dxa"/>
              <w:right w:w="80" w:type="dxa"/>
            </w:tcMar>
            <w:vAlign w:val="center"/>
          </w:tcPr>
          <w:p w14:paraId="1BDF71DE">
            <w:pPr>
              <w:spacing w:line="276" w:lineRule="auto"/>
              <w:jc w:val="left"/>
            </w:pPr>
            <w:r>
              <w:rPr>
                <w:rFonts w:ascii="Times New Roman" w:eastAsia="宋体"/>
                <w:b w:val="0"/>
                <w:bCs w:val="0"/>
                <w:color w:val="0000FF"/>
                <w:sz w:val="21"/>
                <w:szCs w:val="21"/>
              </w:rPr>
              <w:t>客观／公开信息核验</w:t>
            </w:r>
          </w:p>
        </w:tc>
      </w:tr>
      <w:tr w14:paraId="2E959A6E">
        <w:tc>
          <w:tcPr>
            <w:tcW w:w="3050" w:type="dxa"/>
            <w:tcMar>
              <w:top w:w="40" w:type="dxa"/>
              <w:left w:w="80" w:type="dxa"/>
              <w:bottom w:w="40" w:type="dxa"/>
              <w:right w:w="80" w:type="dxa"/>
            </w:tcMar>
            <w:vAlign w:val="center"/>
          </w:tcPr>
          <w:p w14:paraId="10D74966">
            <w:pPr>
              <w:spacing w:line="276" w:lineRule="auto"/>
              <w:jc w:val="left"/>
            </w:pPr>
            <w:r>
              <w:rPr>
                <w:rFonts w:ascii="Times New Roman" w:eastAsia="宋体"/>
                <w:b w:val="0"/>
                <w:bCs w:val="0"/>
                <w:color w:val="0000FF"/>
                <w:sz w:val="21"/>
                <w:szCs w:val="21"/>
              </w:rPr>
              <w:t>② 旅游安全事件死亡人数（反向）</w:t>
            </w:r>
          </w:p>
        </w:tc>
        <w:tc>
          <w:tcPr>
            <w:tcW w:w="700" w:type="dxa"/>
            <w:tcMar>
              <w:top w:w="40" w:type="dxa"/>
              <w:left w:w="80" w:type="dxa"/>
              <w:bottom w:w="40" w:type="dxa"/>
              <w:right w:w="80" w:type="dxa"/>
            </w:tcMar>
            <w:vAlign w:val="center"/>
          </w:tcPr>
          <w:p w14:paraId="3B621219">
            <w:pPr>
              <w:spacing w:line="276" w:lineRule="auto"/>
              <w:jc w:val="center"/>
            </w:pPr>
            <w:r>
              <w:rPr>
                <w:rFonts w:ascii="Times New Roman" w:eastAsia="宋体"/>
                <w:b w:val="0"/>
                <w:bCs w:val="0"/>
                <w:color w:val="0000FF"/>
                <w:sz w:val="21"/>
                <w:szCs w:val="21"/>
              </w:rPr>
              <w:t>10</w:t>
            </w:r>
          </w:p>
        </w:tc>
        <w:tc>
          <w:tcPr>
            <w:tcW w:w="4300" w:type="dxa"/>
            <w:tcMar>
              <w:top w:w="40" w:type="dxa"/>
              <w:left w:w="80" w:type="dxa"/>
              <w:bottom w:w="40" w:type="dxa"/>
              <w:right w:w="80" w:type="dxa"/>
            </w:tcMar>
            <w:vAlign w:val="center"/>
          </w:tcPr>
          <w:p w14:paraId="4D9C96D3">
            <w:pPr>
              <w:spacing w:line="276" w:lineRule="auto"/>
              <w:jc w:val="left"/>
            </w:pPr>
            <w:r>
              <w:rPr>
                <w:rFonts w:ascii="Times New Roman" w:eastAsia="宋体"/>
                <w:b w:val="0"/>
                <w:bCs w:val="0"/>
                <w:color w:val="0000FF"/>
                <w:sz w:val="21"/>
                <w:szCs w:val="21"/>
              </w:rPr>
              <w:t>无死亡：10分</w:t>
            </w:r>
          </w:p>
          <w:p w14:paraId="4DB14E2C">
            <w:pPr>
              <w:spacing w:line="276" w:lineRule="auto"/>
              <w:jc w:val="left"/>
            </w:pPr>
            <w:r>
              <w:rPr>
                <w:rFonts w:ascii="Times New Roman" w:eastAsia="宋体"/>
                <w:b w:val="0"/>
                <w:bCs w:val="0"/>
                <w:color w:val="0000FF"/>
                <w:sz w:val="21"/>
                <w:szCs w:val="21"/>
              </w:rPr>
              <w:t>1～2人：5分</w:t>
            </w:r>
          </w:p>
          <w:p w14:paraId="55CC834D">
            <w:pPr>
              <w:spacing w:line="276" w:lineRule="auto"/>
              <w:jc w:val="left"/>
            </w:pPr>
            <w:r>
              <w:rPr>
                <w:rFonts w:ascii="Times New Roman" w:eastAsia="宋体"/>
                <w:b w:val="0"/>
                <w:bCs w:val="0"/>
                <w:color w:val="0000FF"/>
                <w:sz w:val="21"/>
                <w:szCs w:val="21"/>
              </w:rPr>
              <w:t>3人（含）以上：0分</w:t>
            </w:r>
          </w:p>
        </w:tc>
        <w:tc>
          <w:tcPr>
            <w:tcW w:w="1550" w:type="dxa"/>
            <w:tcMar>
              <w:top w:w="40" w:type="dxa"/>
              <w:left w:w="80" w:type="dxa"/>
              <w:bottom w:w="40" w:type="dxa"/>
              <w:right w:w="80" w:type="dxa"/>
            </w:tcMar>
            <w:vAlign w:val="center"/>
          </w:tcPr>
          <w:p w14:paraId="19B751A5">
            <w:pPr>
              <w:spacing w:line="276" w:lineRule="auto"/>
              <w:jc w:val="left"/>
            </w:pPr>
            <w:r>
              <w:rPr>
                <w:rFonts w:ascii="Times New Roman" w:eastAsia="宋体"/>
                <w:b w:val="0"/>
                <w:bCs w:val="0"/>
                <w:color w:val="0000FF"/>
                <w:sz w:val="21"/>
                <w:szCs w:val="21"/>
              </w:rPr>
              <w:t>客观／公开信息核验</w:t>
            </w:r>
          </w:p>
        </w:tc>
      </w:tr>
      <w:tr w14:paraId="05D69068">
        <w:tc>
          <w:tcPr>
            <w:tcW w:w="3050" w:type="dxa"/>
            <w:tcMar>
              <w:top w:w="40" w:type="dxa"/>
              <w:left w:w="80" w:type="dxa"/>
              <w:bottom w:w="40" w:type="dxa"/>
              <w:right w:w="80" w:type="dxa"/>
            </w:tcMar>
            <w:vAlign w:val="center"/>
          </w:tcPr>
          <w:p w14:paraId="27D89834">
            <w:pPr>
              <w:spacing w:line="276" w:lineRule="auto"/>
              <w:jc w:val="left"/>
            </w:pPr>
            <w:r>
              <w:rPr>
                <w:rFonts w:ascii="Times New Roman" w:eastAsia="宋体"/>
                <w:b w:val="0"/>
                <w:bCs w:val="0"/>
                <w:color w:val="0000FF"/>
                <w:sz w:val="21"/>
                <w:szCs w:val="21"/>
              </w:rPr>
              <w:t>③ 旅游安全保障体系</w:t>
            </w:r>
          </w:p>
        </w:tc>
        <w:tc>
          <w:tcPr>
            <w:tcW w:w="700" w:type="dxa"/>
            <w:tcMar>
              <w:top w:w="40" w:type="dxa"/>
              <w:left w:w="80" w:type="dxa"/>
              <w:bottom w:w="40" w:type="dxa"/>
              <w:right w:w="80" w:type="dxa"/>
            </w:tcMar>
            <w:vAlign w:val="center"/>
          </w:tcPr>
          <w:p w14:paraId="36DBA5D0">
            <w:pPr>
              <w:spacing w:line="276" w:lineRule="auto"/>
              <w:jc w:val="center"/>
            </w:pPr>
            <w:r>
              <w:rPr>
                <w:rFonts w:ascii="Times New Roman" w:eastAsia="宋体"/>
                <w:b w:val="0"/>
                <w:bCs w:val="0"/>
                <w:color w:val="0000FF"/>
                <w:sz w:val="21"/>
                <w:szCs w:val="21"/>
              </w:rPr>
              <w:t>12</w:t>
            </w:r>
          </w:p>
        </w:tc>
        <w:tc>
          <w:tcPr>
            <w:tcW w:w="4300" w:type="dxa"/>
            <w:tcMar>
              <w:top w:w="40" w:type="dxa"/>
              <w:left w:w="80" w:type="dxa"/>
              <w:bottom w:w="40" w:type="dxa"/>
              <w:right w:w="80" w:type="dxa"/>
            </w:tcMar>
            <w:vAlign w:val="center"/>
          </w:tcPr>
          <w:p w14:paraId="1983324D">
            <w:pPr>
              <w:spacing w:line="276" w:lineRule="auto"/>
              <w:jc w:val="left"/>
            </w:pPr>
            <w:r>
              <w:rPr>
                <w:rFonts w:ascii="Times New Roman" w:eastAsia="宋体"/>
                <w:b w:val="0"/>
                <w:bCs w:val="0"/>
                <w:color w:val="0000FF"/>
                <w:sz w:val="21"/>
                <w:szCs w:val="21"/>
              </w:rPr>
              <w:t>专家评估计分，按优、良、中、差四档（计分规则见编制说明第五条）。</w:t>
            </w:r>
          </w:p>
          <w:p w14:paraId="37A98A92">
            <w:pPr>
              <w:spacing w:line="276" w:lineRule="auto"/>
              <w:jc w:val="left"/>
            </w:pPr>
            <w:r>
              <w:rPr>
                <w:rFonts w:ascii="Times New Roman" w:eastAsia="宋体"/>
                <w:b w:val="0"/>
                <w:bCs w:val="0"/>
                <w:color w:val="0000FF"/>
                <w:sz w:val="21"/>
                <w:szCs w:val="21"/>
              </w:rPr>
              <w:t>评价要点：旅游安全监管制度、景区安全设施、食品与公共卫生安全保障情况。</w:t>
            </w:r>
          </w:p>
        </w:tc>
        <w:tc>
          <w:tcPr>
            <w:tcW w:w="1550" w:type="dxa"/>
            <w:tcMar>
              <w:top w:w="40" w:type="dxa"/>
              <w:left w:w="80" w:type="dxa"/>
              <w:bottom w:w="40" w:type="dxa"/>
              <w:right w:w="80" w:type="dxa"/>
            </w:tcMar>
            <w:vAlign w:val="center"/>
          </w:tcPr>
          <w:p w14:paraId="25603F44">
            <w:pPr>
              <w:spacing w:line="276" w:lineRule="auto"/>
              <w:jc w:val="left"/>
            </w:pPr>
            <w:r>
              <w:rPr>
                <w:rFonts w:ascii="Times New Roman" w:eastAsia="宋体"/>
                <w:b w:val="0"/>
                <w:bCs w:val="0"/>
                <w:color w:val="0000FF"/>
                <w:sz w:val="21"/>
                <w:szCs w:val="21"/>
              </w:rPr>
              <w:t>专家评估</w:t>
            </w:r>
          </w:p>
        </w:tc>
      </w:tr>
      <w:tr w14:paraId="49101842">
        <w:tc>
          <w:tcPr>
            <w:tcW w:w="3050" w:type="dxa"/>
            <w:tcMar>
              <w:top w:w="40" w:type="dxa"/>
              <w:left w:w="80" w:type="dxa"/>
              <w:bottom w:w="40" w:type="dxa"/>
              <w:right w:w="80" w:type="dxa"/>
            </w:tcMar>
            <w:vAlign w:val="center"/>
          </w:tcPr>
          <w:p w14:paraId="27E0EAFC">
            <w:pPr>
              <w:spacing w:line="276" w:lineRule="auto"/>
              <w:jc w:val="left"/>
            </w:pPr>
            <w:r>
              <w:rPr>
                <w:rFonts w:ascii="Times New Roman" w:eastAsia="宋体"/>
                <w:b w:val="0"/>
                <w:bCs w:val="0"/>
                <w:color w:val="0000FF"/>
                <w:sz w:val="21"/>
                <w:szCs w:val="21"/>
              </w:rPr>
              <w:t>④ 旅游保险与救援服务的游客可及性</w:t>
            </w:r>
          </w:p>
        </w:tc>
        <w:tc>
          <w:tcPr>
            <w:tcW w:w="700" w:type="dxa"/>
            <w:tcMar>
              <w:top w:w="40" w:type="dxa"/>
              <w:left w:w="80" w:type="dxa"/>
              <w:bottom w:w="40" w:type="dxa"/>
              <w:right w:w="80" w:type="dxa"/>
            </w:tcMar>
            <w:vAlign w:val="center"/>
          </w:tcPr>
          <w:p w14:paraId="43DB6028">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0DB2984B">
            <w:pPr>
              <w:spacing w:line="276" w:lineRule="auto"/>
              <w:jc w:val="left"/>
            </w:pPr>
            <w:r>
              <w:rPr>
                <w:rFonts w:ascii="Times New Roman" w:eastAsia="宋体"/>
                <w:b w:val="0"/>
                <w:bCs w:val="0"/>
                <w:color w:val="0000FF"/>
                <w:sz w:val="21"/>
                <w:szCs w:val="21"/>
              </w:rPr>
              <w:t>专家评估计分，按优、良、中、差四档（计分规则见编制说明第五条）。</w:t>
            </w:r>
          </w:p>
          <w:p w14:paraId="3BEBE98C">
            <w:pPr>
              <w:spacing w:line="276" w:lineRule="auto"/>
              <w:jc w:val="left"/>
            </w:pPr>
            <w:r>
              <w:rPr>
                <w:rFonts w:ascii="Times New Roman" w:eastAsia="宋体"/>
                <w:b w:val="0"/>
                <w:bCs w:val="0"/>
                <w:color w:val="0000FF"/>
                <w:sz w:val="21"/>
                <w:szCs w:val="21"/>
              </w:rPr>
              <w:t>评价要点：涉外旅游保险产品覆盖、紧急救援响应时效、多语种求助渠道畅通程度。</w:t>
            </w:r>
          </w:p>
        </w:tc>
        <w:tc>
          <w:tcPr>
            <w:tcW w:w="1550" w:type="dxa"/>
            <w:tcMar>
              <w:top w:w="40" w:type="dxa"/>
              <w:left w:w="80" w:type="dxa"/>
              <w:bottom w:w="40" w:type="dxa"/>
              <w:right w:w="80" w:type="dxa"/>
            </w:tcMar>
            <w:vAlign w:val="center"/>
          </w:tcPr>
          <w:p w14:paraId="33E340FF">
            <w:pPr>
              <w:spacing w:line="276" w:lineRule="auto"/>
              <w:jc w:val="left"/>
            </w:pPr>
            <w:r>
              <w:rPr>
                <w:rFonts w:ascii="Times New Roman" w:eastAsia="宋体"/>
                <w:b w:val="0"/>
                <w:bCs w:val="0"/>
                <w:color w:val="0000FF"/>
                <w:sz w:val="21"/>
                <w:szCs w:val="21"/>
              </w:rPr>
              <w:t>专家评估</w:t>
            </w:r>
          </w:p>
        </w:tc>
      </w:tr>
      <w:tr w14:paraId="071B6ECC">
        <w:tc>
          <w:tcPr>
            <w:tcW w:w="3050" w:type="dxa"/>
            <w:shd w:val="clear" w:color="auto" w:fill="BFBFBF"/>
            <w:tcMar>
              <w:top w:w="40" w:type="dxa"/>
              <w:left w:w="80" w:type="dxa"/>
              <w:bottom w:w="40" w:type="dxa"/>
              <w:right w:w="80" w:type="dxa"/>
            </w:tcMar>
            <w:vAlign w:val="center"/>
          </w:tcPr>
          <w:p w14:paraId="3C6C41E1">
            <w:pPr>
              <w:spacing w:line="276" w:lineRule="auto"/>
              <w:jc w:val="left"/>
            </w:pPr>
            <w:r>
              <w:rPr>
                <w:rFonts w:ascii="Times New Roman" w:eastAsia="黑体"/>
                <w:b/>
                <w:bCs/>
                <w:color w:val="000000"/>
                <w:sz w:val="21"/>
                <w:szCs w:val="21"/>
              </w:rPr>
              <w:t>6 相关方评价</w:t>
            </w:r>
          </w:p>
        </w:tc>
        <w:tc>
          <w:tcPr>
            <w:tcW w:w="700" w:type="dxa"/>
            <w:shd w:val="clear" w:color="auto" w:fill="BFBFBF"/>
            <w:tcMar>
              <w:top w:w="40" w:type="dxa"/>
              <w:left w:w="80" w:type="dxa"/>
              <w:bottom w:w="40" w:type="dxa"/>
              <w:right w:w="80" w:type="dxa"/>
            </w:tcMar>
            <w:vAlign w:val="center"/>
          </w:tcPr>
          <w:p w14:paraId="3DE61981">
            <w:pPr>
              <w:spacing w:line="276" w:lineRule="auto"/>
              <w:jc w:val="center"/>
            </w:pPr>
            <w:r>
              <w:rPr>
                <w:rFonts w:ascii="Times New Roman" w:eastAsia="黑体"/>
                <w:b/>
                <w:bCs/>
                <w:color w:val="0000FF"/>
                <w:sz w:val="21"/>
                <w:szCs w:val="21"/>
              </w:rPr>
              <w:t>150</w:t>
            </w:r>
          </w:p>
        </w:tc>
        <w:tc>
          <w:tcPr>
            <w:tcW w:w="5850" w:type="dxa"/>
            <w:gridSpan w:val="2"/>
            <w:shd w:val="clear" w:color="auto" w:fill="BFBFBF"/>
            <w:tcMar>
              <w:top w:w="40" w:type="dxa"/>
              <w:left w:w="80" w:type="dxa"/>
              <w:bottom w:w="40" w:type="dxa"/>
              <w:right w:w="80" w:type="dxa"/>
            </w:tcMar>
            <w:vAlign w:val="center"/>
          </w:tcPr>
          <w:p w14:paraId="26349574"/>
        </w:tc>
      </w:tr>
      <w:tr w14:paraId="64EBED7C">
        <w:tc>
          <w:tcPr>
            <w:tcW w:w="3050" w:type="dxa"/>
            <w:shd w:val="clear" w:color="auto" w:fill="F2F2F2"/>
            <w:tcMar>
              <w:top w:w="40" w:type="dxa"/>
              <w:left w:w="80" w:type="dxa"/>
              <w:bottom w:w="40" w:type="dxa"/>
              <w:right w:w="80" w:type="dxa"/>
            </w:tcMar>
            <w:vAlign w:val="center"/>
          </w:tcPr>
          <w:p w14:paraId="38093491">
            <w:pPr>
              <w:spacing w:line="276" w:lineRule="auto"/>
              <w:jc w:val="left"/>
            </w:pPr>
            <w:r>
              <w:rPr>
                <w:rFonts w:ascii="Times New Roman" w:eastAsia="宋体"/>
                <w:b/>
                <w:bCs/>
                <w:color w:val="000000"/>
                <w:sz w:val="21"/>
                <w:szCs w:val="21"/>
              </w:rPr>
              <w:t>36 每万人游客投诉及城市负面舆论百分比</w:t>
            </w:r>
          </w:p>
        </w:tc>
        <w:tc>
          <w:tcPr>
            <w:tcW w:w="700" w:type="dxa"/>
            <w:shd w:val="clear" w:color="auto" w:fill="F2F2F2"/>
            <w:tcMar>
              <w:top w:w="40" w:type="dxa"/>
              <w:left w:w="80" w:type="dxa"/>
              <w:bottom w:w="40" w:type="dxa"/>
              <w:right w:w="80" w:type="dxa"/>
            </w:tcMar>
            <w:vAlign w:val="center"/>
          </w:tcPr>
          <w:p w14:paraId="56A38186">
            <w:pPr>
              <w:spacing w:line="276" w:lineRule="auto"/>
              <w:jc w:val="center"/>
            </w:pPr>
            <w:r>
              <w:rPr>
                <w:rFonts w:ascii="Times New Roman" w:eastAsia="宋体"/>
                <w:b/>
                <w:bCs/>
                <w:color w:val="0000FF"/>
                <w:sz w:val="21"/>
                <w:szCs w:val="21"/>
              </w:rPr>
              <w:t>18</w:t>
            </w:r>
          </w:p>
        </w:tc>
        <w:tc>
          <w:tcPr>
            <w:tcW w:w="5850" w:type="dxa"/>
            <w:gridSpan w:val="2"/>
            <w:shd w:val="clear" w:color="auto" w:fill="F2F2F2"/>
            <w:tcMar>
              <w:top w:w="40" w:type="dxa"/>
              <w:left w:w="80" w:type="dxa"/>
              <w:bottom w:w="40" w:type="dxa"/>
              <w:right w:w="80" w:type="dxa"/>
            </w:tcMar>
            <w:vAlign w:val="center"/>
          </w:tcPr>
          <w:p w14:paraId="0A2E8A2B">
            <w:pPr>
              <w:spacing w:line="276" w:lineRule="auto"/>
              <w:jc w:val="left"/>
            </w:pPr>
            <w:r>
              <w:rPr>
                <w:rFonts w:ascii="Times New Roman" w:eastAsia="宋体"/>
                <w:b w:val="0"/>
                <w:bCs w:val="0"/>
                <w:color w:val="000000"/>
                <w:sz w:val="21"/>
                <w:szCs w:val="21"/>
              </w:rPr>
              <w:t>（对应报告指标F2）</w:t>
            </w:r>
          </w:p>
        </w:tc>
      </w:tr>
      <w:tr w14:paraId="74454994">
        <w:tc>
          <w:tcPr>
            <w:tcW w:w="3050" w:type="dxa"/>
            <w:tcMar>
              <w:top w:w="40" w:type="dxa"/>
              <w:left w:w="80" w:type="dxa"/>
              <w:bottom w:w="40" w:type="dxa"/>
              <w:right w:w="80" w:type="dxa"/>
            </w:tcMar>
            <w:vAlign w:val="center"/>
          </w:tcPr>
          <w:p w14:paraId="04A7C8C0">
            <w:pPr>
              <w:spacing w:line="276" w:lineRule="auto"/>
              <w:jc w:val="left"/>
            </w:pPr>
            <w:r>
              <w:rPr>
                <w:rFonts w:ascii="Times New Roman" w:eastAsia="宋体"/>
                <w:b w:val="0"/>
                <w:bCs w:val="0"/>
                <w:color w:val="0000FF"/>
                <w:sz w:val="21"/>
                <w:szCs w:val="21"/>
              </w:rPr>
              <w:t>① 游客万人投诉比例（反向）</w:t>
            </w:r>
          </w:p>
        </w:tc>
        <w:tc>
          <w:tcPr>
            <w:tcW w:w="700" w:type="dxa"/>
            <w:tcMar>
              <w:top w:w="40" w:type="dxa"/>
              <w:left w:w="80" w:type="dxa"/>
              <w:bottom w:w="40" w:type="dxa"/>
              <w:right w:w="80" w:type="dxa"/>
            </w:tcMar>
            <w:vAlign w:val="center"/>
          </w:tcPr>
          <w:p w14:paraId="17A8FCA3">
            <w:pPr>
              <w:spacing w:line="276" w:lineRule="auto"/>
              <w:jc w:val="center"/>
            </w:pPr>
            <w:r>
              <w:rPr>
                <w:rFonts w:ascii="Times New Roman" w:eastAsia="宋体"/>
                <w:b w:val="0"/>
                <w:bCs w:val="0"/>
                <w:color w:val="0000FF"/>
                <w:sz w:val="21"/>
                <w:szCs w:val="21"/>
              </w:rPr>
              <w:t>7</w:t>
            </w:r>
          </w:p>
        </w:tc>
        <w:tc>
          <w:tcPr>
            <w:tcW w:w="4300" w:type="dxa"/>
            <w:tcMar>
              <w:top w:w="40" w:type="dxa"/>
              <w:left w:w="80" w:type="dxa"/>
              <w:bottom w:w="40" w:type="dxa"/>
              <w:right w:w="80" w:type="dxa"/>
            </w:tcMar>
            <w:vAlign w:val="center"/>
          </w:tcPr>
          <w:p w14:paraId="2033913D">
            <w:pPr>
              <w:spacing w:line="276" w:lineRule="auto"/>
              <w:jc w:val="left"/>
            </w:pPr>
            <w:r>
              <w:rPr>
                <w:rFonts w:ascii="Times New Roman" w:eastAsia="宋体"/>
                <w:b w:val="0"/>
                <w:bCs w:val="0"/>
                <w:color w:val="0000FF"/>
                <w:sz w:val="21"/>
                <w:szCs w:val="21"/>
              </w:rPr>
              <w:t>基准值比对计分，反向指标，数值越低得分越高（计分规则见编制说明第五条）。</w:t>
            </w:r>
          </w:p>
        </w:tc>
        <w:tc>
          <w:tcPr>
            <w:tcW w:w="1550" w:type="dxa"/>
            <w:tcMar>
              <w:top w:w="40" w:type="dxa"/>
              <w:left w:w="80" w:type="dxa"/>
              <w:bottom w:w="40" w:type="dxa"/>
              <w:right w:w="80" w:type="dxa"/>
            </w:tcMar>
            <w:vAlign w:val="center"/>
          </w:tcPr>
          <w:p w14:paraId="631541EE">
            <w:pPr>
              <w:spacing w:line="276" w:lineRule="auto"/>
              <w:jc w:val="left"/>
            </w:pPr>
            <w:r>
              <w:rPr>
                <w:rFonts w:ascii="Times New Roman" w:eastAsia="宋体"/>
                <w:b w:val="0"/>
                <w:bCs w:val="0"/>
                <w:color w:val="0000FF"/>
                <w:sz w:val="21"/>
                <w:szCs w:val="21"/>
              </w:rPr>
              <w:t>客观／报告F2</w:t>
            </w:r>
          </w:p>
        </w:tc>
      </w:tr>
      <w:tr w14:paraId="3A4E37EB">
        <w:tc>
          <w:tcPr>
            <w:tcW w:w="3050" w:type="dxa"/>
            <w:tcMar>
              <w:top w:w="40" w:type="dxa"/>
              <w:left w:w="80" w:type="dxa"/>
              <w:bottom w:w="40" w:type="dxa"/>
              <w:right w:w="80" w:type="dxa"/>
            </w:tcMar>
            <w:vAlign w:val="center"/>
          </w:tcPr>
          <w:p w14:paraId="0D8FEFCC">
            <w:pPr>
              <w:spacing w:line="276" w:lineRule="auto"/>
              <w:jc w:val="left"/>
            </w:pPr>
            <w:r>
              <w:rPr>
                <w:rFonts w:ascii="Times New Roman" w:eastAsia="宋体"/>
                <w:b w:val="0"/>
                <w:bCs w:val="0"/>
                <w:color w:val="0000FF"/>
                <w:sz w:val="21"/>
                <w:szCs w:val="21"/>
              </w:rPr>
              <w:t>② 负面舆情、媒体曝光事件数（反向）</w:t>
            </w:r>
          </w:p>
        </w:tc>
        <w:tc>
          <w:tcPr>
            <w:tcW w:w="700" w:type="dxa"/>
            <w:tcMar>
              <w:top w:w="40" w:type="dxa"/>
              <w:left w:w="80" w:type="dxa"/>
              <w:bottom w:w="40" w:type="dxa"/>
              <w:right w:w="80" w:type="dxa"/>
            </w:tcMar>
            <w:vAlign w:val="center"/>
          </w:tcPr>
          <w:p w14:paraId="53CD538C">
            <w:pPr>
              <w:spacing w:line="276" w:lineRule="auto"/>
              <w:jc w:val="center"/>
            </w:pPr>
            <w:r>
              <w:rPr>
                <w:rFonts w:ascii="Times New Roman" w:eastAsia="宋体"/>
                <w:b w:val="0"/>
                <w:bCs w:val="0"/>
                <w:color w:val="0000FF"/>
                <w:sz w:val="21"/>
                <w:szCs w:val="21"/>
              </w:rPr>
              <w:t>5</w:t>
            </w:r>
          </w:p>
        </w:tc>
        <w:tc>
          <w:tcPr>
            <w:tcW w:w="4300" w:type="dxa"/>
            <w:tcMar>
              <w:top w:w="40" w:type="dxa"/>
              <w:left w:w="80" w:type="dxa"/>
              <w:bottom w:w="40" w:type="dxa"/>
              <w:right w:w="80" w:type="dxa"/>
            </w:tcMar>
            <w:vAlign w:val="center"/>
          </w:tcPr>
          <w:p w14:paraId="64EB0198">
            <w:pPr>
              <w:spacing w:line="276" w:lineRule="auto"/>
              <w:jc w:val="left"/>
            </w:pPr>
            <w:r>
              <w:rPr>
                <w:rFonts w:ascii="Times New Roman" w:eastAsia="宋体"/>
                <w:b w:val="0"/>
                <w:bCs w:val="0"/>
                <w:color w:val="0000FF"/>
                <w:sz w:val="21"/>
                <w:szCs w:val="21"/>
              </w:rPr>
              <w:t>基准值比对计分，反向指标，数值越低得分越高（计分规则见编制说明第五条）。</w:t>
            </w:r>
          </w:p>
        </w:tc>
        <w:tc>
          <w:tcPr>
            <w:tcW w:w="1550" w:type="dxa"/>
            <w:tcMar>
              <w:top w:w="40" w:type="dxa"/>
              <w:left w:w="80" w:type="dxa"/>
              <w:bottom w:w="40" w:type="dxa"/>
              <w:right w:w="80" w:type="dxa"/>
            </w:tcMar>
            <w:vAlign w:val="center"/>
          </w:tcPr>
          <w:p w14:paraId="7309B1EA">
            <w:pPr>
              <w:spacing w:line="276" w:lineRule="auto"/>
              <w:jc w:val="left"/>
            </w:pPr>
            <w:r>
              <w:rPr>
                <w:rFonts w:ascii="Times New Roman" w:eastAsia="宋体"/>
                <w:b w:val="0"/>
                <w:bCs w:val="0"/>
                <w:color w:val="0000FF"/>
                <w:sz w:val="21"/>
                <w:szCs w:val="21"/>
              </w:rPr>
              <w:t>客观／舆情监测数据</w:t>
            </w:r>
          </w:p>
        </w:tc>
      </w:tr>
      <w:tr w14:paraId="448F73E7">
        <w:tc>
          <w:tcPr>
            <w:tcW w:w="3050" w:type="dxa"/>
            <w:tcMar>
              <w:top w:w="40" w:type="dxa"/>
              <w:left w:w="80" w:type="dxa"/>
              <w:bottom w:w="40" w:type="dxa"/>
              <w:right w:w="80" w:type="dxa"/>
            </w:tcMar>
            <w:vAlign w:val="center"/>
          </w:tcPr>
          <w:p w14:paraId="081B92F3">
            <w:pPr>
              <w:spacing w:line="276" w:lineRule="auto"/>
              <w:jc w:val="left"/>
            </w:pPr>
            <w:r>
              <w:rPr>
                <w:rFonts w:ascii="Times New Roman" w:eastAsia="宋体"/>
                <w:b w:val="0"/>
                <w:bCs w:val="0"/>
                <w:color w:val="000000"/>
                <w:sz w:val="21"/>
                <w:szCs w:val="21"/>
              </w:rPr>
              <w:t>③ 投诉处理与舆情应对机制</w:t>
            </w:r>
          </w:p>
        </w:tc>
        <w:tc>
          <w:tcPr>
            <w:tcW w:w="700" w:type="dxa"/>
            <w:tcMar>
              <w:top w:w="40" w:type="dxa"/>
              <w:left w:w="80" w:type="dxa"/>
              <w:bottom w:w="40" w:type="dxa"/>
              <w:right w:w="80" w:type="dxa"/>
            </w:tcMar>
            <w:vAlign w:val="center"/>
          </w:tcPr>
          <w:p w14:paraId="093DBE05">
            <w:pPr>
              <w:spacing w:line="276" w:lineRule="auto"/>
              <w:jc w:val="center"/>
            </w:pPr>
            <w:r>
              <w:rPr>
                <w:rFonts w:ascii="Times New Roman" w:eastAsia="宋体"/>
                <w:b w:val="0"/>
                <w:bCs w:val="0"/>
                <w:color w:val="000000"/>
                <w:sz w:val="21"/>
                <w:szCs w:val="21"/>
              </w:rPr>
              <w:t>6</w:t>
            </w:r>
          </w:p>
        </w:tc>
        <w:tc>
          <w:tcPr>
            <w:tcW w:w="4300" w:type="dxa"/>
            <w:tcMar>
              <w:top w:w="40" w:type="dxa"/>
              <w:left w:w="80" w:type="dxa"/>
              <w:bottom w:w="40" w:type="dxa"/>
              <w:right w:w="80" w:type="dxa"/>
            </w:tcMar>
            <w:vAlign w:val="center"/>
          </w:tcPr>
          <w:p w14:paraId="23BA5481">
            <w:pPr>
              <w:spacing w:line="276" w:lineRule="auto"/>
              <w:jc w:val="left"/>
            </w:pPr>
            <w:r>
              <w:rPr>
                <w:rFonts w:ascii="Times New Roman" w:eastAsia="宋体"/>
                <w:b w:val="0"/>
                <w:bCs w:val="0"/>
                <w:color w:val="000000"/>
                <w:sz w:val="21"/>
                <w:szCs w:val="21"/>
              </w:rPr>
              <w:t>专家评估计分，按优、良、中、差四档（计分规则见编制说明第五条）。</w:t>
            </w:r>
          </w:p>
          <w:p w14:paraId="2C7D548A">
            <w:pPr>
              <w:spacing w:line="276" w:lineRule="auto"/>
              <w:jc w:val="left"/>
            </w:pPr>
            <w:r>
              <w:rPr>
                <w:rFonts w:ascii="Times New Roman" w:eastAsia="宋体"/>
                <w:b w:val="0"/>
                <w:bCs w:val="0"/>
                <w:color w:val="000000"/>
                <w:sz w:val="21"/>
                <w:szCs w:val="21"/>
              </w:rPr>
              <w:t>评价要点：投诉受理渠道、处理时效、结果反馈及舆情回应的规范性。</w:t>
            </w:r>
          </w:p>
        </w:tc>
        <w:tc>
          <w:tcPr>
            <w:tcW w:w="1550" w:type="dxa"/>
            <w:tcMar>
              <w:top w:w="40" w:type="dxa"/>
              <w:left w:w="80" w:type="dxa"/>
              <w:bottom w:w="40" w:type="dxa"/>
              <w:right w:w="80" w:type="dxa"/>
            </w:tcMar>
            <w:vAlign w:val="center"/>
          </w:tcPr>
          <w:p w14:paraId="452151B0">
            <w:pPr>
              <w:spacing w:line="276" w:lineRule="auto"/>
              <w:jc w:val="left"/>
            </w:pPr>
            <w:r>
              <w:rPr>
                <w:rFonts w:ascii="Times New Roman" w:eastAsia="宋体"/>
                <w:b w:val="0"/>
                <w:bCs w:val="0"/>
                <w:color w:val="000000"/>
                <w:sz w:val="21"/>
                <w:szCs w:val="21"/>
              </w:rPr>
              <w:t>专家评估</w:t>
            </w:r>
          </w:p>
        </w:tc>
      </w:tr>
      <w:tr w14:paraId="5E35B8DB">
        <w:tc>
          <w:tcPr>
            <w:tcW w:w="3050" w:type="dxa"/>
            <w:shd w:val="clear" w:color="auto" w:fill="F2F2F2"/>
            <w:tcMar>
              <w:top w:w="40" w:type="dxa"/>
              <w:left w:w="80" w:type="dxa"/>
              <w:bottom w:w="40" w:type="dxa"/>
              <w:right w:w="80" w:type="dxa"/>
            </w:tcMar>
            <w:vAlign w:val="center"/>
          </w:tcPr>
          <w:p w14:paraId="3957A511">
            <w:pPr>
              <w:spacing w:line="276" w:lineRule="auto"/>
              <w:jc w:val="left"/>
            </w:pPr>
            <w:r>
              <w:rPr>
                <w:rFonts w:ascii="Times New Roman" w:eastAsia="宋体"/>
                <w:b/>
                <w:bCs/>
                <w:color w:val="000000"/>
                <w:sz w:val="21"/>
                <w:szCs w:val="21"/>
              </w:rPr>
              <w:t>37 权威旅游平台排名／评分结果</w:t>
            </w:r>
          </w:p>
        </w:tc>
        <w:tc>
          <w:tcPr>
            <w:tcW w:w="700" w:type="dxa"/>
            <w:shd w:val="clear" w:color="auto" w:fill="F2F2F2"/>
            <w:tcMar>
              <w:top w:w="40" w:type="dxa"/>
              <w:left w:w="80" w:type="dxa"/>
              <w:bottom w:w="40" w:type="dxa"/>
              <w:right w:w="80" w:type="dxa"/>
            </w:tcMar>
            <w:vAlign w:val="center"/>
          </w:tcPr>
          <w:p w14:paraId="099A35DD">
            <w:pPr>
              <w:spacing w:line="276" w:lineRule="auto"/>
              <w:jc w:val="center"/>
            </w:pPr>
            <w:r>
              <w:rPr>
                <w:rFonts w:ascii="Times New Roman" w:eastAsia="宋体"/>
                <w:b/>
                <w:bCs/>
                <w:color w:val="0000FF"/>
                <w:sz w:val="21"/>
                <w:szCs w:val="21"/>
              </w:rPr>
              <w:t>28</w:t>
            </w:r>
          </w:p>
        </w:tc>
        <w:tc>
          <w:tcPr>
            <w:tcW w:w="5850" w:type="dxa"/>
            <w:gridSpan w:val="2"/>
            <w:shd w:val="clear" w:color="auto" w:fill="F2F2F2"/>
            <w:tcMar>
              <w:top w:w="40" w:type="dxa"/>
              <w:left w:w="80" w:type="dxa"/>
              <w:bottom w:w="40" w:type="dxa"/>
              <w:right w:w="80" w:type="dxa"/>
            </w:tcMar>
            <w:vAlign w:val="center"/>
          </w:tcPr>
          <w:p w14:paraId="7CCE4658">
            <w:pPr>
              <w:spacing w:line="276" w:lineRule="auto"/>
              <w:jc w:val="left"/>
            </w:pPr>
            <w:r>
              <w:rPr>
                <w:rFonts w:ascii="Times New Roman" w:eastAsia="宋体"/>
                <w:b w:val="0"/>
                <w:bCs w:val="0"/>
                <w:color w:val="000000"/>
                <w:sz w:val="21"/>
                <w:szCs w:val="21"/>
              </w:rPr>
              <w:t>（对应报告指标F1）</w:t>
            </w:r>
          </w:p>
        </w:tc>
      </w:tr>
      <w:tr w14:paraId="0C7A7B6A">
        <w:tc>
          <w:tcPr>
            <w:tcW w:w="3050" w:type="dxa"/>
            <w:tcMar>
              <w:top w:w="40" w:type="dxa"/>
              <w:left w:w="80" w:type="dxa"/>
              <w:bottom w:w="40" w:type="dxa"/>
              <w:right w:w="80" w:type="dxa"/>
            </w:tcMar>
            <w:vAlign w:val="center"/>
          </w:tcPr>
          <w:p w14:paraId="0339B9DF">
            <w:pPr>
              <w:spacing w:line="276" w:lineRule="auto"/>
              <w:jc w:val="left"/>
            </w:pPr>
            <w:r>
              <w:rPr>
                <w:rFonts w:ascii="Times New Roman" w:eastAsia="宋体"/>
                <w:b w:val="0"/>
                <w:bCs w:val="0"/>
                <w:color w:val="0000FF"/>
                <w:sz w:val="21"/>
                <w:szCs w:val="21"/>
              </w:rPr>
              <w:t>① 知名在线旅游网站城市评分</w:t>
            </w:r>
          </w:p>
        </w:tc>
        <w:tc>
          <w:tcPr>
            <w:tcW w:w="700" w:type="dxa"/>
            <w:tcMar>
              <w:top w:w="40" w:type="dxa"/>
              <w:left w:w="80" w:type="dxa"/>
              <w:bottom w:w="40" w:type="dxa"/>
              <w:right w:w="80" w:type="dxa"/>
            </w:tcMar>
            <w:vAlign w:val="center"/>
          </w:tcPr>
          <w:p w14:paraId="2EDE1735">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1392284E">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227524C3">
            <w:pPr>
              <w:spacing w:line="276" w:lineRule="auto"/>
              <w:jc w:val="left"/>
            </w:pPr>
            <w:r>
              <w:rPr>
                <w:rFonts w:ascii="Times New Roman" w:eastAsia="宋体"/>
                <w:b w:val="0"/>
                <w:bCs w:val="0"/>
                <w:color w:val="0000FF"/>
                <w:sz w:val="21"/>
                <w:szCs w:val="21"/>
              </w:rPr>
              <w:t>客观／报告F1</w:t>
            </w:r>
          </w:p>
        </w:tc>
      </w:tr>
      <w:tr w14:paraId="3CCF4C03">
        <w:tc>
          <w:tcPr>
            <w:tcW w:w="3050" w:type="dxa"/>
            <w:tcMar>
              <w:top w:w="40" w:type="dxa"/>
              <w:left w:w="80" w:type="dxa"/>
              <w:bottom w:w="40" w:type="dxa"/>
              <w:right w:w="80" w:type="dxa"/>
            </w:tcMar>
            <w:vAlign w:val="center"/>
          </w:tcPr>
          <w:p w14:paraId="6FBD2549">
            <w:pPr>
              <w:spacing w:line="276" w:lineRule="auto"/>
              <w:jc w:val="left"/>
            </w:pPr>
            <w:r>
              <w:rPr>
                <w:rFonts w:ascii="Times New Roman" w:eastAsia="宋体"/>
                <w:b w:val="0"/>
                <w:bCs w:val="0"/>
                <w:color w:val="0000FF"/>
                <w:sz w:val="21"/>
                <w:szCs w:val="21"/>
              </w:rPr>
              <w:t>② 游客在线点评好评率与情感倾向【感知】</w:t>
            </w:r>
          </w:p>
        </w:tc>
        <w:tc>
          <w:tcPr>
            <w:tcW w:w="700" w:type="dxa"/>
            <w:tcMar>
              <w:top w:w="40" w:type="dxa"/>
              <w:left w:w="80" w:type="dxa"/>
              <w:bottom w:w="40" w:type="dxa"/>
              <w:right w:w="80" w:type="dxa"/>
            </w:tcMar>
            <w:vAlign w:val="center"/>
          </w:tcPr>
          <w:p w14:paraId="7E3F6E4D">
            <w:pPr>
              <w:spacing w:line="276" w:lineRule="auto"/>
              <w:jc w:val="center"/>
            </w:pPr>
            <w:r>
              <w:rPr>
                <w:rFonts w:ascii="Times New Roman" w:eastAsia="宋体"/>
                <w:b w:val="0"/>
                <w:bCs w:val="0"/>
                <w:color w:val="0000FF"/>
                <w:sz w:val="21"/>
                <w:szCs w:val="21"/>
              </w:rPr>
              <w:t>10</w:t>
            </w:r>
          </w:p>
        </w:tc>
        <w:tc>
          <w:tcPr>
            <w:tcW w:w="4300" w:type="dxa"/>
            <w:tcMar>
              <w:top w:w="40" w:type="dxa"/>
              <w:left w:w="80" w:type="dxa"/>
              <w:bottom w:w="40" w:type="dxa"/>
              <w:right w:w="80" w:type="dxa"/>
            </w:tcMar>
            <w:vAlign w:val="center"/>
          </w:tcPr>
          <w:p w14:paraId="3FCFB1F1">
            <w:pPr>
              <w:spacing w:line="276" w:lineRule="auto"/>
              <w:jc w:val="left"/>
            </w:pPr>
            <w:r>
              <w:rPr>
                <w:rFonts w:ascii="Times New Roman" w:eastAsia="宋体"/>
                <w:b w:val="0"/>
                <w:bCs w:val="0"/>
                <w:color w:val="0000FF"/>
                <w:sz w:val="21"/>
                <w:szCs w:val="21"/>
              </w:rPr>
              <w:t>专家评估计分，按优、良、中、差四档（计分规则见编制说明第五条）。</w:t>
            </w:r>
          </w:p>
          <w:p w14:paraId="405B3D9C">
            <w:pPr>
              <w:spacing w:line="276" w:lineRule="auto"/>
              <w:jc w:val="left"/>
            </w:pPr>
            <w:r>
              <w:rPr>
                <w:rFonts w:ascii="Times New Roman" w:eastAsia="宋体"/>
                <w:b w:val="0"/>
                <w:bCs w:val="0"/>
                <w:color w:val="0000FF"/>
                <w:sz w:val="21"/>
                <w:szCs w:val="21"/>
              </w:rPr>
              <w:t>评价要点：主要国际点评平台的好评率、评分分布；点评文本的情感倾向与集中关注点。</w:t>
            </w:r>
          </w:p>
        </w:tc>
        <w:tc>
          <w:tcPr>
            <w:tcW w:w="1550" w:type="dxa"/>
            <w:tcMar>
              <w:top w:w="40" w:type="dxa"/>
              <w:left w:w="80" w:type="dxa"/>
              <w:bottom w:w="40" w:type="dxa"/>
              <w:right w:w="80" w:type="dxa"/>
            </w:tcMar>
            <w:vAlign w:val="center"/>
          </w:tcPr>
          <w:p w14:paraId="217AFBC3">
            <w:pPr>
              <w:spacing w:line="276" w:lineRule="auto"/>
              <w:jc w:val="left"/>
            </w:pPr>
            <w:r>
              <w:rPr>
                <w:rFonts w:ascii="Times New Roman" w:eastAsia="宋体"/>
                <w:b w:val="0"/>
                <w:bCs w:val="0"/>
                <w:color w:val="0000FF"/>
                <w:sz w:val="21"/>
                <w:szCs w:val="21"/>
              </w:rPr>
              <w:t>专家评估（结合平台数据）</w:t>
            </w:r>
          </w:p>
        </w:tc>
      </w:tr>
      <w:tr w14:paraId="11281AA1">
        <w:tc>
          <w:tcPr>
            <w:tcW w:w="3050" w:type="dxa"/>
            <w:tcMar>
              <w:top w:w="40" w:type="dxa"/>
              <w:left w:w="80" w:type="dxa"/>
              <w:bottom w:w="40" w:type="dxa"/>
              <w:right w:w="80" w:type="dxa"/>
            </w:tcMar>
            <w:vAlign w:val="center"/>
          </w:tcPr>
          <w:p w14:paraId="2FDC03A4">
            <w:pPr>
              <w:spacing w:line="276" w:lineRule="auto"/>
              <w:jc w:val="left"/>
            </w:pPr>
            <w:r>
              <w:rPr>
                <w:rFonts w:ascii="Times New Roman" w:eastAsia="宋体"/>
                <w:b w:val="0"/>
                <w:bCs w:val="0"/>
                <w:color w:val="0000FF"/>
                <w:sz w:val="21"/>
                <w:szCs w:val="21"/>
              </w:rPr>
              <w:t>③ 游客推荐意愿（净推荐值）【感知】</w:t>
            </w:r>
          </w:p>
        </w:tc>
        <w:tc>
          <w:tcPr>
            <w:tcW w:w="700" w:type="dxa"/>
            <w:tcMar>
              <w:top w:w="40" w:type="dxa"/>
              <w:left w:w="80" w:type="dxa"/>
              <w:bottom w:w="40" w:type="dxa"/>
              <w:right w:w="80" w:type="dxa"/>
            </w:tcMar>
            <w:vAlign w:val="center"/>
          </w:tcPr>
          <w:p w14:paraId="7C657B34">
            <w:pPr>
              <w:spacing w:line="276" w:lineRule="auto"/>
              <w:jc w:val="center"/>
            </w:pPr>
            <w:r>
              <w:rPr>
                <w:rFonts w:ascii="Times New Roman" w:eastAsia="宋体"/>
                <w:b w:val="0"/>
                <w:bCs w:val="0"/>
                <w:color w:val="0000FF"/>
                <w:sz w:val="21"/>
                <w:szCs w:val="21"/>
              </w:rPr>
              <w:t>10</w:t>
            </w:r>
          </w:p>
        </w:tc>
        <w:tc>
          <w:tcPr>
            <w:tcW w:w="4300" w:type="dxa"/>
            <w:tcMar>
              <w:top w:w="40" w:type="dxa"/>
              <w:left w:w="80" w:type="dxa"/>
              <w:bottom w:w="40" w:type="dxa"/>
              <w:right w:w="80" w:type="dxa"/>
            </w:tcMar>
            <w:vAlign w:val="center"/>
          </w:tcPr>
          <w:p w14:paraId="6BD47155">
            <w:pPr>
              <w:spacing w:line="276" w:lineRule="auto"/>
              <w:jc w:val="left"/>
            </w:pPr>
            <w:r>
              <w:rPr>
                <w:rFonts w:ascii="Times New Roman" w:eastAsia="宋体"/>
                <w:b w:val="0"/>
                <w:bCs w:val="0"/>
                <w:color w:val="0000FF"/>
                <w:sz w:val="21"/>
                <w:szCs w:val="21"/>
              </w:rPr>
              <w:t>专家评估计分，按优、良、中、差四档（计分规则见编制说明第五条）。</w:t>
            </w:r>
          </w:p>
          <w:p w14:paraId="3265B430">
            <w:pPr>
              <w:spacing w:line="276" w:lineRule="auto"/>
              <w:jc w:val="left"/>
            </w:pPr>
            <w:r>
              <w:rPr>
                <w:rFonts w:ascii="Times New Roman" w:eastAsia="宋体"/>
                <w:b w:val="0"/>
                <w:bCs w:val="0"/>
                <w:color w:val="0000FF"/>
                <w:sz w:val="21"/>
                <w:szCs w:val="21"/>
              </w:rPr>
              <w:t>评价要点：游客向他人推荐该城市的意愿强度；推荐理由所反映的品牌联想内容。</w:t>
            </w:r>
          </w:p>
        </w:tc>
        <w:tc>
          <w:tcPr>
            <w:tcW w:w="1550" w:type="dxa"/>
            <w:tcMar>
              <w:top w:w="40" w:type="dxa"/>
              <w:left w:w="80" w:type="dxa"/>
              <w:bottom w:w="40" w:type="dxa"/>
              <w:right w:w="80" w:type="dxa"/>
            </w:tcMar>
            <w:vAlign w:val="center"/>
          </w:tcPr>
          <w:p w14:paraId="6323B08F">
            <w:pPr>
              <w:spacing w:line="276" w:lineRule="auto"/>
              <w:jc w:val="left"/>
            </w:pPr>
            <w:r>
              <w:rPr>
                <w:rFonts w:ascii="Times New Roman" w:eastAsia="宋体"/>
                <w:b w:val="0"/>
                <w:bCs w:val="0"/>
                <w:color w:val="0000FF"/>
                <w:sz w:val="21"/>
                <w:szCs w:val="21"/>
              </w:rPr>
              <w:t>专家评估（结合抽样调查）</w:t>
            </w:r>
          </w:p>
        </w:tc>
      </w:tr>
      <w:tr w14:paraId="1873A7A3">
        <w:tc>
          <w:tcPr>
            <w:tcW w:w="3050" w:type="dxa"/>
            <w:shd w:val="clear" w:color="auto" w:fill="F2F2F2"/>
            <w:tcMar>
              <w:top w:w="40" w:type="dxa"/>
              <w:left w:w="80" w:type="dxa"/>
              <w:bottom w:w="40" w:type="dxa"/>
              <w:right w:w="80" w:type="dxa"/>
            </w:tcMar>
            <w:vAlign w:val="center"/>
          </w:tcPr>
          <w:p w14:paraId="3E2D6646">
            <w:pPr>
              <w:spacing w:line="276" w:lineRule="auto"/>
              <w:jc w:val="left"/>
            </w:pPr>
            <w:r>
              <w:rPr>
                <w:rFonts w:ascii="Times New Roman" w:eastAsia="宋体"/>
                <w:b/>
                <w:bCs/>
                <w:color w:val="000000"/>
                <w:sz w:val="21"/>
                <w:szCs w:val="21"/>
              </w:rPr>
              <w:t>38 城市在主流社交媒体上的活跃度、国际化旅游机构／平台上榜率</w:t>
            </w:r>
          </w:p>
        </w:tc>
        <w:tc>
          <w:tcPr>
            <w:tcW w:w="700" w:type="dxa"/>
            <w:shd w:val="clear" w:color="auto" w:fill="F2F2F2"/>
            <w:tcMar>
              <w:top w:w="40" w:type="dxa"/>
              <w:left w:w="80" w:type="dxa"/>
              <w:bottom w:w="40" w:type="dxa"/>
              <w:right w:w="80" w:type="dxa"/>
            </w:tcMar>
            <w:vAlign w:val="center"/>
          </w:tcPr>
          <w:p w14:paraId="475D802C">
            <w:pPr>
              <w:spacing w:line="276" w:lineRule="auto"/>
              <w:jc w:val="center"/>
            </w:pPr>
            <w:r>
              <w:rPr>
                <w:rFonts w:ascii="Times New Roman" w:eastAsia="宋体"/>
                <w:b/>
                <w:bCs/>
                <w:color w:val="0000FF"/>
                <w:sz w:val="21"/>
                <w:szCs w:val="21"/>
              </w:rPr>
              <w:t>26</w:t>
            </w:r>
          </w:p>
        </w:tc>
        <w:tc>
          <w:tcPr>
            <w:tcW w:w="5850" w:type="dxa"/>
            <w:gridSpan w:val="2"/>
            <w:shd w:val="clear" w:color="auto" w:fill="F2F2F2"/>
            <w:tcMar>
              <w:top w:w="40" w:type="dxa"/>
              <w:left w:w="80" w:type="dxa"/>
              <w:bottom w:w="40" w:type="dxa"/>
              <w:right w:w="80" w:type="dxa"/>
            </w:tcMar>
            <w:vAlign w:val="center"/>
          </w:tcPr>
          <w:p w14:paraId="0ED04C88">
            <w:pPr>
              <w:spacing w:line="276" w:lineRule="auto"/>
              <w:jc w:val="left"/>
            </w:pPr>
            <w:r>
              <w:rPr>
                <w:rFonts w:ascii="Times New Roman" w:eastAsia="宋体"/>
                <w:b w:val="0"/>
                <w:bCs w:val="0"/>
                <w:color w:val="000000"/>
                <w:sz w:val="21"/>
                <w:szCs w:val="21"/>
              </w:rPr>
              <w:t>（对应报告指标A1／C7）</w:t>
            </w:r>
          </w:p>
        </w:tc>
      </w:tr>
      <w:tr w14:paraId="7B758854">
        <w:tc>
          <w:tcPr>
            <w:tcW w:w="3050" w:type="dxa"/>
            <w:tcMar>
              <w:top w:w="40" w:type="dxa"/>
              <w:left w:w="80" w:type="dxa"/>
              <w:bottom w:w="40" w:type="dxa"/>
              <w:right w:w="80" w:type="dxa"/>
            </w:tcMar>
            <w:vAlign w:val="center"/>
          </w:tcPr>
          <w:p w14:paraId="1D8C7CD3">
            <w:pPr>
              <w:spacing w:line="276" w:lineRule="auto"/>
              <w:jc w:val="left"/>
            </w:pPr>
            <w:r>
              <w:rPr>
                <w:rFonts w:ascii="Times New Roman" w:eastAsia="宋体"/>
                <w:b w:val="0"/>
                <w:bCs w:val="0"/>
                <w:color w:val="0000FF"/>
                <w:sz w:val="21"/>
                <w:szCs w:val="21"/>
              </w:rPr>
              <w:t>① Instagram粉丝量【分层】</w:t>
            </w:r>
          </w:p>
        </w:tc>
        <w:tc>
          <w:tcPr>
            <w:tcW w:w="700" w:type="dxa"/>
            <w:tcMar>
              <w:top w:w="40" w:type="dxa"/>
              <w:left w:w="80" w:type="dxa"/>
              <w:bottom w:w="40" w:type="dxa"/>
              <w:right w:w="80" w:type="dxa"/>
            </w:tcMar>
            <w:vAlign w:val="center"/>
          </w:tcPr>
          <w:p w14:paraId="54A10874">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1969A655">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1BCCD129">
            <w:pPr>
              <w:spacing w:line="276" w:lineRule="auto"/>
              <w:jc w:val="left"/>
            </w:pPr>
            <w:r>
              <w:rPr>
                <w:rFonts w:ascii="Times New Roman" w:eastAsia="宋体"/>
                <w:b w:val="0"/>
                <w:bCs w:val="0"/>
                <w:color w:val="0000FF"/>
                <w:sz w:val="21"/>
                <w:szCs w:val="21"/>
              </w:rPr>
              <w:t>客观／报告C7</w:t>
            </w:r>
          </w:p>
        </w:tc>
      </w:tr>
      <w:tr w14:paraId="3FA1DEBD">
        <w:tc>
          <w:tcPr>
            <w:tcW w:w="3050" w:type="dxa"/>
            <w:tcMar>
              <w:top w:w="40" w:type="dxa"/>
              <w:left w:w="80" w:type="dxa"/>
              <w:bottom w:w="40" w:type="dxa"/>
              <w:right w:w="80" w:type="dxa"/>
            </w:tcMar>
            <w:vAlign w:val="center"/>
          </w:tcPr>
          <w:p w14:paraId="72697166">
            <w:pPr>
              <w:spacing w:line="276" w:lineRule="auto"/>
              <w:jc w:val="left"/>
            </w:pPr>
            <w:r>
              <w:rPr>
                <w:rFonts w:ascii="Times New Roman" w:eastAsia="宋体"/>
                <w:b w:val="0"/>
                <w:bCs w:val="0"/>
                <w:color w:val="0000FF"/>
                <w:sz w:val="21"/>
                <w:szCs w:val="21"/>
              </w:rPr>
              <w:t>② TikTok粉丝量【分层】</w:t>
            </w:r>
          </w:p>
        </w:tc>
        <w:tc>
          <w:tcPr>
            <w:tcW w:w="700" w:type="dxa"/>
            <w:tcMar>
              <w:top w:w="40" w:type="dxa"/>
              <w:left w:w="80" w:type="dxa"/>
              <w:bottom w:w="40" w:type="dxa"/>
              <w:right w:w="80" w:type="dxa"/>
            </w:tcMar>
            <w:vAlign w:val="center"/>
          </w:tcPr>
          <w:p w14:paraId="125BA657">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7811F3E8">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4B094BE0">
            <w:pPr>
              <w:spacing w:line="276" w:lineRule="auto"/>
              <w:jc w:val="left"/>
            </w:pPr>
            <w:r>
              <w:rPr>
                <w:rFonts w:ascii="Times New Roman" w:eastAsia="宋体"/>
                <w:b w:val="0"/>
                <w:bCs w:val="0"/>
                <w:color w:val="0000FF"/>
                <w:sz w:val="21"/>
                <w:szCs w:val="21"/>
              </w:rPr>
              <w:t>客观／报告C7</w:t>
            </w:r>
          </w:p>
        </w:tc>
      </w:tr>
      <w:tr w14:paraId="3A1A46DA">
        <w:tc>
          <w:tcPr>
            <w:tcW w:w="3050" w:type="dxa"/>
            <w:tcMar>
              <w:top w:w="40" w:type="dxa"/>
              <w:left w:w="80" w:type="dxa"/>
              <w:bottom w:w="40" w:type="dxa"/>
              <w:right w:w="80" w:type="dxa"/>
            </w:tcMar>
            <w:vAlign w:val="center"/>
          </w:tcPr>
          <w:p w14:paraId="135820F8">
            <w:pPr>
              <w:spacing w:line="276" w:lineRule="auto"/>
              <w:jc w:val="left"/>
            </w:pPr>
            <w:r>
              <w:rPr>
                <w:rFonts w:ascii="Times New Roman" w:eastAsia="宋体"/>
                <w:b w:val="0"/>
                <w:bCs w:val="0"/>
                <w:color w:val="0000FF"/>
                <w:sz w:val="21"/>
                <w:szCs w:val="21"/>
              </w:rPr>
              <w:t>③ 国际权威旅游榜单上榜情况</w:t>
            </w:r>
          </w:p>
        </w:tc>
        <w:tc>
          <w:tcPr>
            <w:tcW w:w="700" w:type="dxa"/>
            <w:tcMar>
              <w:top w:w="40" w:type="dxa"/>
              <w:left w:w="80" w:type="dxa"/>
              <w:bottom w:w="40" w:type="dxa"/>
              <w:right w:w="80" w:type="dxa"/>
            </w:tcMar>
            <w:vAlign w:val="center"/>
          </w:tcPr>
          <w:p w14:paraId="03028DA5">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5871193A">
            <w:pPr>
              <w:spacing w:line="276" w:lineRule="auto"/>
              <w:jc w:val="left"/>
            </w:pPr>
            <w:r>
              <w:rPr>
                <w:rFonts w:ascii="Times New Roman" w:eastAsia="宋体"/>
                <w:b w:val="0"/>
                <w:bCs w:val="0"/>
                <w:color w:val="0000FF"/>
                <w:sz w:val="21"/>
                <w:szCs w:val="21"/>
              </w:rPr>
              <w:t>进入全球主要旅游城市榜单前50位：6分</w:t>
            </w:r>
          </w:p>
          <w:p w14:paraId="49BA1CF4">
            <w:pPr>
              <w:spacing w:line="276" w:lineRule="auto"/>
              <w:jc w:val="left"/>
            </w:pPr>
            <w:r>
              <w:rPr>
                <w:rFonts w:ascii="Times New Roman" w:eastAsia="宋体"/>
                <w:b w:val="0"/>
                <w:bCs w:val="0"/>
                <w:color w:val="0000FF"/>
                <w:sz w:val="21"/>
                <w:szCs w:val="21"/>
              </w:rPr>
              <w:t>进入前100位：4分</w:t>
            </w:r>
          </w:p>
          <w:p w14:paraId="3CF6CA4E">
            <w:pPr>
              <w:spacing w:line="276" w:lineRule="auto"/>
              <w:jc w:val="left"/>
            </w:pPr>
            <w:r>
              <w:rPr>
                <w:rFonts w:ascii="Times New Roman" w:eastAsia="宋体"/>
                <w:b w:val="0"/>
                <w:bCs w:val="0"/>
                <w:color w:val="0000FF"/>
                <w:sz w:val="21"/>
                <w:szCs w:val="21"/>
              </w:rPr>
              <w:t>上榜：2分</w:t>
            </w:r>
          </w:p>
          <w:p w14:paraId="243526EE">
            <w:pPr>
              <w:spacing w:line="276" w:lineRule="auto"/>
              <w:jc w:val="left"/>
            </w:pPr>
            <w:r>
              <w:rPr>
                <w:rFonts w:ascii="Times New Roman" w:eastAsia="宋体"/>
                <w:b w:val="0"/>
                <w:bCs w:val="0"/>
                <w:color w:val="0000FF"/>
                <w:sz w:val="21"/>
                <w:szCs w:val="21"/>
              </w:rPr>
              <w:t>未上榜：0分</w:t>
            </w:r>
          </w:p>
        </w:tc>
        <w:tc>
          <w:tcPr>
            <w:tcW w:w="1550" w:type="dxa"/>
            <w:tcMar>
              <w:top w:w="40" w:type="dxa"/>
              <w:left w:w="80" w:type="dxa"/>
              <w:bottom w:w="40" w:type="dxa"/>
              <w:right w:w="80" w:type="dxa"/>
            </w:tcMar>
            <w:vAlign w:val="center"/>
          </w:tcPr>
          <w:p w14:paraId="103642D2">
            <w:pPr>
              <w:spacing w:line="276" w:lineRule="auto"/>
              <w:jc w:val="left"/>
            </w:pPr>
            <w:r>
              <w:rPr>
                <w:rFonts w:ascii="Times New Roman" w:eastAsia="宋体"/>
                <w:b w:val="0"/>
                <w:bCs w:val="0"/>
                <w:color w:val="0000FF"/>
                <w:sz w:val="21"/>
                <w:szCs w:val="21"/>
              </w:rPr>
              <w:t>客观／公开信息</w:t>
            </w:r>
          </w:p>
        </w:tc>
      </w:tr>
      <w:tr w14:paraId="332F2040">
        <w:tc>
          <w:tcPr>
            <w:tcW w:w="3050" w:type="dxa"/>
            <w:tcMar>
              <w:top w:w="40" w:type="dxa"/>
              <w:left w:w="80" w:type="dxa"/>
              <w:bottom w:w="40" w:type="dxa"/>
              <w:right w:w="80" w:type="dxa"/>
            </w:tcMar>
            <w:vAlign w:val="center"/>
          </w:tcPr>
          <w:p w14:paraId="6C309FE7">
            <w:pPr>
              <w:spacing w:line="276" w:lineRule="auto"/>
              <w:jc w:val="left"/>
            </w:pPr>
            <w:r>
              <w:rPr>
                <w:rFonts w:ascii="Times New Roman" w:eastAsia="宋体"/>
                <w:b w:val="0"/>
                <w:bCs w:val="0"/>
                <w:color w:val="0000FF"/>
                <w:sz w:val="21"/>
                <w:szCs w:val="21"/>
              </w:rPr>
              <w:t>④ 用户生成内容（UGC）规模与话题热度【感知】</w:t>
            </w:r>
          </w:p>
        </w:tc>
        <w:tc>
          <w:tcPr>
            <w:tcW w:w="700" w:type="dxa"/>
            <w:tcMar>
              <w:top w:w="40" w:type="dxa"/>
              <w:left w:w="80" w:type="dxa"/>
              <w:bottom w:w="40" w:type="dxa"/>
              <w:right w:w="80" w:type="dxa"/>
            </w:tcMar>
            <w:vAlign w:val="center"/>
          </w:tcPr>
          <w:p w14:paraId="76782881">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1B8C29BE">
            <w:pPr>
              <w:spacing w:line="276" w:lineRule="auto"/>
              <w:jc w:val="left"/>
            </w:pPr>
            <w:r>
              <w:rPr>
                <w:rFonts w:ascii="Times New Roman" w:eastAsia="宋体"/>
                <w:b w:val="0"/>
                <w:bCs w:val="0"/>
                <w:color w:val="0000FF"/>
                <w:sz w:val="21"/>
                <w:szCs w:val="21"/>
              </w:rPr>
              <w:t>专家评估计分，按优、良、中、差四档（计分规则见编制说明第五条）。</w:t>
            </w:r>
          </w:p>
          <w:p w14:paraId="0188F2A7">
            <w:pPr>
              <w:spacing w:line="276" w:lineRule="auto"/>
              <w:jc w:val="left"/>
            </w:pPr>
            <w:r>
              <w:rPr>
                <w:rFonts w:ascii="Times New Roman" w:eastAsia="宋体"/>
                <w:b w:val="0"/>
                <w:bCs w:val="0"/>
                <w:color w:val="0000FF"/>
                <w:sz w:val="21"/>
                <w:szCs w:val="21"/>
              </w:rPr>
              <w:t>评价要点：游客自发发布内容的规模与传播广度；城市相关话题的热度、情感倾向及标志性打卡符号的形成。</w:t>
            </w:r>
          </w:p>
        </w:tc>
        <w:tc>
          <w:tcPr>
            <w:tcW w:w="1550" w:type="dxa"/>
            <w:tcMar>
              <w:top w:w="40" w:type="dxa"/>
              <w:left w:w="80" w:type="dxa"/>
              <w:bottom w:w="40" w:type="dxa"/>
              <w:right w:w="80" w:type="dxa"/>
            </w:tcMar>
            <w:vAlign w:val="center"/>
          </w:tcPr>
          <w:p w14:paraId="6D1A337E">
            <w:pPr>
              <w:spacing w:line="276" w:lineRule="auto"/>
              <w:jc w:val="left"/>
            </w:pPr>
            <w:r>
              <w:rPr>
                <w:rFonts w:ascii="Times New Roman" w:eastAsia="宋体"/>
                <w:b w:val="0"/>
                <w:bCs w:val="0"/>
                <w:color w:val="0000FF"/>
                <w:sz w:val="21"/>
                <w:szCs w:val="21"/>
              </w:rPr>
              <w:t>专家评估（结合平台数据）</w:t>
            </w:r>
          </w:p>
        </w:tc>
      </w:tr>
      <w:tr w14:paraId="4BC5A47C">
        <w:tc>
          <w:tcPr>
            <w:tcW w:w="3050" w:type="dxa"/>
            <w:shd w:val="clear" w:color="auto" w:fill="F2F2F2"/>
            <w:tcMar>
              <w:top w:w="40" w:type="dxa"/>
              <w:left w:w="80" w:type="dxa"/>
              <w:bottom w:w="40" w:type="dxa"/>
              <w:right w:w="80" w:type="dxa"/>
            </w:tcMar>
            <w:vAlign w:val="center"/>
          </w:tcPr>
          <w:p w14:paraId="2580A227">
            <w:pPr>
              <w:spacing w:line="276" w:lineRule="auto"/>
              <w:jc w:val="left"/>
            </w:pPr>
            <w:r>
              <w:rPr>
                <w:rFonts w:ascii="Times New Roman" w:eastAsia="宋体"/>
                <w:b/>
                <w:bCs/>
                <w:color w:val="000000"/>
                <w:sz w:val="21"/>
                <w:szCs w:val="21"/>
              </w:rPr>
              <w:t>39 主流平台（如谷歌、百度、雅虎等）城市旅游搜索指数</w:t>
            </w:r>
          </w:p>
        </w:tc>
        <w:tc>
          <w:tcPr>
            <w:tcW w:w="700" w:type="dxa"/>
            <w:shd w:val="clear" w:color="auto" w:fill="F2F2F2"/>
            <w:tcMar>
              <w:top w:w="40" w:type="dxa"/>
              <w:left w:w="80" w:type="dxa"/>
              <w:bottom w:w="40" w:type="dxa"/>
              <w:right w:w="80" w:type="dxa"/>
            </w:tcMar>
            <w:vAlign w:val="center"/>
          </w:tcPr>
          <w:p w14:paraId="6F63C81C">
            <w:pPr>
              <w:spacing w:line="276" w:lineRule="auto"/>
              <w:jc w:val="center"/>
            </w:pPr>
            <w:r>
              <w:rPr>
                <w:rFonts w:ascii="Times New Roman" w:eastAsia="宋体"/>
                <w:b/>
                <w:bCs/>
                <w:color w:val="0000FF"/>
                <w:sz w:val="21"/>
                <w:szCs w:val="21"/>
              </w:rPr>
              <w:t>20</w:t>
            </w:r>
          </w:p>
        </w:tc>
        <w:tc>
          <w:tcPr>
            <w:tcW w:w="5850" w:type="dxa"/>
            <w:gridSpan w:val="2"/>
            <w:shd w:val="clear" w:color="auto" w:fill="F2F2F2"/>
            <w:tcMar>
              <w:top w:w="40" w:type="dxa"/>
              <w:left w:w="80" w:type="dxa"/>
              <w:bottom w:w="40" w:type="dxa"/>
              <w:right w:w="80" w:type="dxa"/>
            </w:tcMar>
            <w:vAlign w:val="center"/>
          </w:tcPr>
          <w:p w14:paraId="5BF63BE0">
            <w:pPr>
              <w:spacing w:line="276" w:lineRule="auto"/>
              <w:jc w:val="left"/>
            </w:pPr>
            <w:r>
              <w:rPr>
                <w:rFonts w:ascii="Times New Roman" w:eastAsia="宋体"/>
                <w:b w:val="0"/>
                <w:bCs w:val="0"/>
                <w:color w:val="000000"/>
                <w:sz w:val="21"/>
                <w:szCs w:val="21"/>
              </w:rPr>
              <w:t>（对应报告指标A1）</w:t>
            </w:r>
          </w:p>
        </w:tc>
      </w:tr>
      <w:tr w14:paraId="3D61977C">
        <w:tc>
          <w:tcPr>
            <w:tcW w:w="3050" w:type="dxa"/>
            <w:tcMar>
              <w:top w:w="40" w:type="dxa"/>
              <w:left w:w="80" w:type="dxa"/>
              <w:bottom w:w="40" w:type="dxa"/>
              <w:right w:w="80" w:type="dxa"/>
            </w:tcMar>
            <w:vAlign w:val="center"/>
          </w:tcPr>
          <w:p w14:paraId="286B3A74">
            <w:pPr>
              <w:spacing w:line="276" w:lineRule="auto"/>
              <w:jc w:val="left"/>
            </w:pPr>
            <w:r>
              <w:rPr>
                <w:rFonts w:ascii="Times New Roman" w:eastAsia="宋体"/>
                <w:b w:val="0"/>
                <w:bCs w:val="0"/>
                <w:color w:val="0000FF"/>
                <w:sz w:val="21"/>
                <w:szCs w:val="21"/>
              </w:rPr>
              <w:t>① 谷歌等国际主流平台搜索指数【分层】</w:t>
            </w:r>
          </w:p>
        </w:tc>
        <w:tc>
          <w:tcPr>
            <w:tcW w:w="700" w:type="dxa"/>
            <w:tcMar>
              <w:top w:w="40" w:type="dxa"/>
              <w:left w:w="80" w:type="dxa"/>
              <w:bottom w:w="40" w:type="dxa"/>
              <w:right w:w="80" w:type="dxa"/>
            </w:tcMar>
            <w:vAlign w:val="center"/>
          </w:tcPr>
          <w:p w14:paraId="01654E46">
            <w:pPr>
              <w:spacing w:line="276" w:lineRule="auto"/>
              <w:jc w:val="center"/>
            </w:pPr>
            <w:r>
              <w:rPr>
                <w:rFonts w:ascii="Times New Roman" w:eastAsia="宋体"/>
                <w:b w:val="0"/>
                <w:bCs w:val="0"/>
                <w:color w:val="0000FF"/>
                <w:sz w:val="21"/>
                <w:szCs w:val="21"/>
              </w:rPr>
              <w:t>7</w:t>
            </w:r>
          </w:p>
        </w:tc>
        <w:tc>
          <w:tcPr>
            <w:tcW w:w="4300" w:type="dxa"/>
            <w:tcMar>
              <w:top w:w="40" w:type="dxa"/>
              <w:left w:w="80" w:type="dxa"/>
              <w:bottom w:w="40" w:type="dxa"/>
              <w:right w:w="80" w:type="dxa"/>
            </w:tcMar>
            <w:vAlign w:val="center"/>
          </w:tcPr>
          <w:p w14:paraId="5CB5E6D0">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40BBD0CD">
            <w:pPr>
              <w:spacing w:line="276" w:lineRule="auto"/>
              <w:jc w:val="left"/>
            </w:pPr>
            <w:r>
              <w:rPr>
                <w:rFonts w:ascii="Times New Roman" w:eastAsia="宋体"/>
                <w:b w:val="0"/>
                <w:bCs w:val="0"/>
                <w:color w:val="0000FF"/>
                <w:sz w:val="21"/>
                <w:szCs w:val="21"/>
              </w:rPr>
              <w:t>客观／报告A1</w:t>
            </w:r>
          </w:p>
        </w:tc>
      </w:tr>
      <w:tr w14:paraId="069CD005">
        <w:tc>
          <w:tcPr>
            <w:tcW w:w="3050" w:type="dxa"/>
            <w:tcMar>
              <w:top w:w="40" w:type="dxa"/>
              <w:left w:w="80" w:type="dxa"/>
              <w:bottom w:w="40" w:type="dxa"/>
              <w:right w:w="80" w:type="dxa"/>
            </w:tcMar>
            <w:vAlign w:val="center"/>
          </w:tcPr>
          <w:p w14:paraId="64FA6A9A">
            <w:pPr>
              <w:spacing w:line="276" w:lineRule="auto"/>
              <w:jc w:val="left"/>
            </w:pPr>
            <w:r>
              <w:rPr>
                <w:rFonts w:ascii="Times New Roman" w:eastAsia="宋体"/>
                <w:b w:val="0"/>
                <w:bCs w:val="0"/>
                <w:color w:val="0000FF"/>
                <w:sz w:val="21"/>
                <w:szCs w:val="21"/>
              </w:rPr>
              <w:t>② 百度等主要客源市场平台搜索指数【分层】</w:t>
            </w:r>
          </w:p>
        </w:tc>
        <w:tc>
          <w:tcPr>
            <w:tcW w:w="700" w:type="dxa"/>
            <w:tcMar>
              <w:top w:w="40" w:type="dxa"/>
              <w:left w:w="80" w:type="dxa"/>
              <w:bottom w:w="40" w:type="dxa"/>
              <w:right w:w="80" w:type="dxa"/>
            </w:tcMar>
            <w:vAlign w:val="center"/>
          </w:tcPr>
          <w:p w14:paraId="19224A37">
            <w:pPr>
              <w:spacing w:line="276" w:lineRule="auto"/>
              <w:jc w:val="center"/>
            </w:pPr>
            <w:r>
              <w:rPr>
                <w:rFonts w:ascii="Times New Roman" w:eastAsia="宋体"/>
                <w:b w:val="0"/>
                <w:bCs w:val="0"/>
                <w:color w:val="0000FF"/>
                <w:sz w:val="21"/>
                <w:szCs w:val="21"/>
              </w:rPr>
              <w:t>5</w:t>
            </w:r>
          </w:p>
        </w:tc>
        <w:tc>
          <w:tcPr>
            <w:tcW w:w="4300" w:type="dxa"/>
            <w:tcMar>
              <w:top w:w="40" w:type="dxa"/>
              <w:left w:w="80" w:type="dxa"/>
              <w:bottom w:w="40" w:type="dxa"/>
              <w:right w:w="80" w:type="dxa"/>
            </w:tcMar>
            <w:vAlign w:val="center"/>
          </w:tcPr>
          <w:p w14:paraId="0BA92162">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7C6F4ECF">
            <w:pPr>
              <w:spacing w:line="276" w:lineRule="auto"/>
              <w:jc w:val="left"/>
            </w:pPr>
            <w:r>
              <w:rPr>
                <w:rFonts w:ascii="Times New Roman" w:eastAsia="宋体"/>
                <w:b w:val="0"/>
                <w:bCs w:val="0"/>
                <w:color w:val="0000FF"/>
                <w:sz w:val="21"/>
                <w:szCs w:val="21"/>
              </w:rPr>
              <w:t>客观／报告A1</w:t>
            </w:r>
          </w:p>
        </w:tc>
      </w:tr>
      <w:tr w14:paraId="320F342C">
        <w:tc>
          <w:tcPr>
            <w:tcW w:w="3050" w:type="dxa"/>
            <w:tcMar>
              <w:top w:w="40" w:type="dxa"/>
              <w:left w:w="80" w:type="dxa"/>
              <w:bottom w:w="40" w:type="dxa"/>
              <w:right w:w="80" w:type="dxa"/>
            </w:tcMar>
            <w:vAlign w:val="center"/>
          </w:tcPr>
          <w:p w14:paraId="71D07B32">
            <w:pPr>
              <w:spacing w:line="276" w:lineRule="auto"/>
              <w:jc w:val="left"/>
            </w:pPr>
            <w:r>
              <w:rPr>
                <w:rFonts w:ascii="Times New Roman" w:eastAsia="宋体"/>
                <w:b w:val="0"/>
                <w:bCs w:val="0"/>
                <w:color w:val="0000FF"/>
                <w:sz w:val="21"/>
                <w:szCs w:val="21"/>
              </w:rPr>
              <w:t>③ 城市旅游品牌国际认知度与形象独特性【感知】</w:t>
            </w:r>
          </w:p>
        </w:tc>
        <w:tc>
          <w:tcPr>
            <w:tcW w:w="700" w:type="dxa"/>
            <w:tcMar>
              <w:top w:w="40" w:type="dxa"/>
              <w:left w:w="80" w:type="dxa"/>
              <w:bottom w:w="40" w:type="dxa"/>
              <w:right w:w="80" w:type="dxa"/>
            </w:tcMar>
            <w:vAlign w:val="center"/>
          </w:tcPr>
          <w:p w14:paraId="63D48706">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60E8E466">
            <w:pPr>
              <w:spacing w:line="276" w:lineRule="auto"/>
              <w:jc w:val="left"/>
            </w:pPr>
            <w:r>
              <w:rPr>
                <w:rFonts w:ascii="Times New Roman" w:eastAsia="宋体"/>
                <w:b w:val="0"/>
                <w:bCs w:val="0"/>
                <w:color w:val="0000FF"/>
                <w:sz w:val="21"/>
                <w:szCs w:val="21"/>
              </w:rPr>
              <w:t>专家评估计分，按优、良、中、差四档（计分规则见编制说明第五条）。</w:t>
            </w:r>
          </w:p>
          <w:p w14:paraId="728A233C">
            <w:pPr>
              <w:spacing w:line="276" w:lineRule="auto"/>
              <w:jc w:val="left"/>
            </w:pPr>
            <w:r>
              <w:rPr>
                <w:rFonts w:ascii="Times New Roman" w:eastAsia="宋体"/>
                <w:b w:val="0"/>
                <w:bCs w:val="0"/>
                <w:color w:val="0000FF"/>
                <w:sz w:val="21"/>
                <w:szCs w:val="21"/>
              </w:rPr>
              <w:t>评价要点：主要客源市场对城市的品牌认知水平；品牌联想的清晰度、独特性及与城市定位的一致性。</w:t>
            </w:r>
          </w:p>
        </w:tc>
        <w:tc>
          <w:tcPr>
            <w:tcW w:w="1550" w:type="dxa"/>
            <w:tcMar>
              <w:top w:w="40" w:type="dxa"/>
              <w:left w:w="80" w:type="dxa"/>
              <w:bottom w:w="40" w:type="dxa"/>
              <w:right w:w="80" w:type="dxa"/>
            </w:tcMar>
            <w:vAlign w:val="center"/>
          </w:tcPr>
          <w:p w14:paraId="2F28FA63">
            <w:pPr>
              <w:spacing w:line="276" w:lineRule="auto"/>
              <w:jc w:val="left"/>
            </w:pPr>
            <w:r>
              <w:rPr>
                <w:rFonts w:ascii="Times New Roman" w:eastAsia="宋体"/>
                <w:b w:val="0"/>
                <w:bCs w:val="0"/>
                <w:color w:val="0000FF"/>
                <w:sz w:val="21"/>
                <w:szCs w:val="21"/>
              </w:rPr>
              <w:t>专家评估</w:t>
            </w:r>
          </w:p>
        </w:tc>
      </w:tr>
      <w:tr w14:paraId="14AE748C">
        <w:tc>
          <w:tcPr>
            <w:tcW w:w="3050" w:type="dxa"/>
            <w:shd w:val="clear" w:color="auto" w:fill="F2F2F2"/>
            <w:tcMar>
              <w:top w:w="40" w:type="dxa"/>
              <w:left w:w="80" w:type="dxa"/>
              <w:bottom w:w="40" w:type="dxa"/>
              <w:right w:w="80" w:type="dxa"/>
            </w:tcMar>
            <w:vAlign w:val="center"/>
          </w:tcPr>
          <w:p w14:paraId="2E6B3DCB">
            <w:pPr>
              <w:spacing w:line="276" w:lineRule="auto"/>
              <w:jc w:val="left"/>
            </w:pPr>
            <w:r>
              <w:rPr>
                <w:rFonts w:ascii="Times New Roman" w:eastAsia="宋体"/>
                <w:b/>
                <w:bCs/>
                <w:color w:val="000000"/>
                <w:sz w:val="21"/>
                <w:szCs w:val="21"/>
              </w:rPr>
              <w:t>40 经认证的可持续旅游目的地数量</w:t>
            </w:r>
          </w:p>
        </w:tc>
        <w:tc>
          <w:tcPr>
            <w:tcW w:w="700" w:type="dxa"/>
            <w:shd w:val="clear" w:color="auto" w:fill="F2F2F2"/>
            <w:tcMar>
              <w:top w:w="40" w:type="dxa"/>
              <w:left w:w="80" w:type="dxa"/>
              <w:bottom w:w="40" w:type="dxa"/>
              <w:right w:w="80" w:type="dxa"/>
            </w:tcMar>
            <w:vAlign w:val="center"/>
          </w:tcPr>
          <w:p w14:paraId="039A6666">
            <w:pPr>
              <w:spacing w:line="276" w:lineRule="auto"/>
              <w:jc w:val="center"/>
            </w:pPr>
            <w:r>
              <w:rPr>
                <w:rFonts w:ascii="Times New Roman" w:eastAsia="宋体"/>
                <w:b/>
                <w:bCs/>
                <w:color w:val="0000FF"/>
                <w:sz w:val="21"/>
                <w:szCs w:val="21"/>
              </w:rPr>
              <w:t>12</w:t>
            </w:r>
          </w:p>
        </w:tc>
        <w:tc>
          <w:tcPr>
            <w:tcW w:w="5850" w:type="dxa"/>
            <w:gridSpan w:val="2"/>
            <w:shd w:val="clear" w:color="auto" w:fill="F2F2F2"/>
            <w:tcMar>
              <w:top w:w="40" w:type="dxa"/>
              <w:left w:w="80" w:type="dxa"/>
              <w:bottom w:w="40" w:type="dxa"/>
              <w:right w:w="80" w:type="dxa"/>
            </w:tcMar>
            <w:vAlign w:val="center"/>
          </w:tcPr>
          <w:p w14:paraId="387EF0E2">
            <w:pPr>
              <w:spacing w:line="276" w:lineRule="auto"/>
              <w:jc w:val="left"/>
            </w:pPr>
            <w:r>
              <w:rPr>
                <w:rFonts w:ascii="Times New Roman" w:eastAsia="宋体"/>
                <w:b w:val="0"/>
                <w:bCs w:val="0"/>
                <w:color w:val="000000"/>
                <w:sz w:val="21"/>
                <w:szCs w:val="21"/>
              </w:rPr>
              <w:t>（三级指标为新增设计）</w:t>
            </w:r>
          </w:p>
        </w:tc>
      </w:tr>
      <w:tr w14:paraId="3CE015AF">
        <w:tc>
          <w:tcPr>
            <w:tcW w:w="3050" w:type="dxa"/>
            <w:tcMar>
              <w:top w:w="40" w:type="dxa"/>
              <w:left w:w="80" w:type="dxa"/>
              <w:bottom w:w="40" w:type="dxa"/>
              <w:right w:w="80" w:type="dxa"/>
            </w:tcMar>
            <w:vAlign w:val="center"/>
          </w:tcPr>
          <w:p w14:paraId="4B4A2673">
            <w:pPr>
              <w:spacing w:line="276" w:lineRule="auto"/>
              <w:jc w:val="left"/>
            </w:pPr>
            <w:r>
              <w:rPr>
                <w:rFonts w:ascii="Times New Roman" w:eastAsia="宋体"/>
                <w:b w:val="0"/>
                <w:bCs w:val="0"/>
                <w:color w:val="0000FF"/>
                <w:sz w:val="21"/>
                <w:szCs w:val="21"/>
              </w:rPr>
              <w:t>① 国际或国家级可持续旅游认证目的地（景区）数量</w:t>
            </w:r>
          </w:p>
        </w:tc>
        <w:tc>
          <w:tcPr>
            <w:tcW w:w="700" w:type="dxa"/>
            <w:tcMar>
              <w:top w:w="40" w:type="dxa"/>
              <w:left w:w="80" w:type="dxa"/>
              <w:bottom w:w="40" w:type="dxa"/>
              <w:right w:w="80" w:type="dxa"/>
            </w:tcMar>
            <w:vAlign w:val="center"/>
          </w:tcPr>
          <w:p w14:paraId="0E695995">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271936C9">
            <w:pPr>
              <w:spacing w:line="276" w:lineRule="auto"/>
              <w:jc w:val="left"/>
            </w:pPr>
            <w:r>
              <w:rPr>
                <w:rFonts w:ascii="Times New Roman" w:eastAsia="宋体"/>
                <w:b w:val="0"/>
                <w:bCs w:val="0"/>
                <w:color w:val="0000FF"/>
                <w:sz w:val="21"/>
                <w:szCs w:val="21"/>
              </w:rPr>
              <w:t>3处（含）以上：6分</w:t>
            </w:r>
          </w:p>
          <w:p w14:paraId="3E066161">
            <w:pPr>
              <w:spacing w:line="276" w:lineRule="auto"/>
              <w:jc w:val="left"/>
            </w:pPr>
            <w:r>
              <w:rPr>
                <w:rFonts w:ascii="Times New Roman" w:eastAsia="宋体"/>
                <w:b w:val="0"/>
                <w:bCs w:val="0"/>
                <w:color w:val="0000FF"/>
                <w:sz w:val="21"/>
                <w:szCs w:val="21"/>
              </w:rPr>
              <w:t>1～2处：4分</w:t>
            </w:r>
          </w:p>
          <w:p w14:paraId="4F9194E4">
            <w:pPr>
              <w:spacing w:line="276" w:lineRule="auto"/>
              <w:jc w:val="left"/>
            </w:pPr>
            <w:r>
              <w:rPr>
                <w:rFonts w:ascii="Times New Roman" w:eastAsia="宋体"/>
                <w:b w:val="0"/>
                <w:bCs w:val="0"/>
                <w:color w:val="0000FF"/>
                <w:sz w:val="21"/>
                <w:szCs w:val="21"/>
              </w:rPr>
              <w:t>无：0分</w:t>
            </w:r>
          </w:p>
        </w:tc>
        <w:tc>
          <w:tcPr>
            <w:tcW w:w="1550" w:type="dxa"/>
            <w:tcMar>
              <w:top w:w="40" w:type="dxa"/>
              <w:left w:w="80" w:type="dxa"/>
              <w:bottom w:w="40" w:type="dxa"/>
              <w:right w:w="80" w:type="dxa"/>
            </w:tcMar>
            <w:vAlign w:val="center"/>
          </w:tcPr>
          <w:p w14:paraId="37AA3E8D">
            <w:pPr>
              <w:spacing w:line="276" w:lineRule="auto"/>
              <w:jc w:val="left"/>
            </w:pPr>
            <w:r>
              <w:rPr>
                <w:rFonts w:ascii="Times New Roman" w:eastAsia="宋体"/>
                <w:b w:val="0"/>
                <w:bCs w:val="0"/>
                <w:color w:val="0000FF"/>
                <w:sz w:val="21"/>
                <w:szCs w:val="21"/>
              </w:rPr>
              <w:t>客观／城市报送</w:t>
            </w:r>
          </w:p>
        </w:tc>
      </w:tr>
      <w:tr w14:paraId="6AD6BFAA">
        <w:tc>
          <w:tcPr>
            <w:tcW w:w="3050" w:type="dxa"/>
            <w:tcMar>
              <w:top w:w="40" w:type="dxa"/>
              <w:left w:w="80" w:type="dxa"/>
              <w:bottom w:w="40" w:type="dxa"/>
              <w:right w:w="80" w:type="dxa"/>
            </w:tcMar>
            <w:vAlign w:val="center"/>
          </w:tcPr>
          <w:p w14:paraId="60D24334">
            <w:pPr>
              <w:spacing w:line="276" w:lineRule="auto"/>
              <w:jc w:val="left"/>
            </w:pPr>
            <w:r>
              <w:rPr>
                <w:rFonts w:ascii="Times New Roman" w:eastAsia="宋体"/>
                <w:b w:val="0"/>
                <w:bCs w:val="0"/>
                <w:color w:val="000000"/>
                <w:sz w:val="21"/>
                <w:szCs w:val="21"/>
              </w:rPr>
              <w:t>② 可持续目的地创建工作推进情况</w:t>
            </w:r>
          </w:p>
        </w:tc>
        <w:tc>
          <w:tcPr>
            <w:tcW w:w="700" w:type="dxa"/>
            <w:tcMar>
              <w:top w:w="40" w:type="dxa"/>
              <w:left w:w="80" w:type="dxa"/>
              <w:bottom w:w="40" w:type="dxa"/>
              <w:right w:w="80" w:type="dxa"/>
            </w:tcMar>
            <w:vAlign w:val="center"/>
          </w:tcPr>
          <w:p w14:paraId="7BC2698B">
            <w:pPr>
              <w:spacing w:line="276" w:lineRule="auto"/>
              <w:jc w:val="center"/>
            </w:pPr>
            <w:r>
              <w:rPr>
                <w:rFonts w:ascii="Times New Roman" w:eastAsia="宋体"/>
                <w:b w:val="0"/>
                <w:bCs w:val="0"/>
                <w:color w:val="000000"/>
                <w:sz w:val="21"/>
                <w:szCs w:val="21"/>
              </w:rPr>
              <w:t>6</w:t>
            </w:r>
          </w:p>
        </w:tc>
        <w:tc>
          <w:tcPr>
            <w:tcW w:w="4300" w:type="dxa"/>
            <w:tcMar>
              <w:top w:w="40" w:type="dxa"/>
              <w:left w:w="80" w:type="dxa"/>
              <w:bottom w:w="40" w:type="dxa"/>
              <w:right w:w="80" w:type="dxa"/>
            </w:tcMar>
            <w:vAlign w:val="center"/>
          </w:tcPr>
          <w:p w14:paraId="088D3A60">
            <w:pPr>
              <w:spacing w:line="276" w:lineRule="auto"/>
              <w:jc w:val="left"/>
            </w:pPr>
            <w:r>
              <w:rPr>
                <w:rFonts w:ascii="Times New Roman" w:eastAsia="宋体"/>
                <w:b w:val="0"/>
                <w:bCs w:val="0"/>
                <w:color w:val="000000"/>
                <w:sz w:val="21"/>
                <w:szCs w:val="21"/>
              </w:rPr>
              <w:t>专家评估计分，按优、良、中、差四档（计分规则见编制说明第五条）。</w:t>
            </w:r>
          </w:p>
          <w:p w14:paraId="73B56107">
            <w:pPr>
              <w:spacing w:line="276" w:lineRule="auto"/>
              <w:jc w:val="left"/>
            </w:pPr>
            <w:r>
              <w:rPr>
                <w:rFonts w:ascii="Times New Roman" w:eastAsia="宋体"/>
                <w:b w:val="0"/>
                <w:bCs w:val="0"/>
                <w:color w:val="000000"/>
                <w:sz w:val="21"/>
                <w:szCs w:val="21"/>
              </w:rPr>
              <w:t>评价要点：创建规划、标准对接（如GSTC等）及阶段性成果。</w:t>
            </w:r>
          </w:p>
        </w:tc>
        <w:tc>
          <w:tcPr>
            <w:tcW w:w="1550" w:type="dxa"/>
            <w:tcMar>
              <w:top w:w="40" w:type="dxa"/>
              <w:left w:w="80" w:type="dxa"/>
              <w:bottom w:w="40" w:type="dxa"/>
              <w:right w:w="80" w:type="dxa"/>
            </w:tcMar>
            <w:vAlign w:val="center"/>
          </w:tcPr>
          <w:p w14:paraId="103E301A">
            <w:pPr>
              <w:spacing w:line="276" w:lineRule="auto"/>
              <w:jc w:val="left"/>
            </w:pPr>
            <w:r>
              <w:rPr>
                <w:rFonts w:ascii="Times New Roman" w:eastAsia="宋体"/>
                <w:b w:val="0"/>
                <w:bCs w:val="0"/>
                <w:color w:val="000000"/>
                <w:sz w:val="21"/>
                <w:szCs w:val="21"/>
              </w:rPr>
              <w:t>专家评估</w:t>
            </w:r>
          </w:p>
        </w:tc>
      </w:tr>
      <w:tr w14:paraId="1878C23E">
        <w:tc>
          <w:tcPr>
            <w:tcW w:w="3050" w:type="dxa"/>
            <w:shd w:val="clear" w:color="auto" w:fill="F2F2F2"/>
            <w:tcMar>
              <w:top w:w="40" w:type="dxa"/>
              <w:left w:w="80" w:type="dxa"/>
              <w:bottom w:w="40" w:type="dxa"/>
              <w:right w:w="80" w:type="dxa"/>
            </w:tcMar>
            <w:vAlign w:val="center"/>
          </w:tcPr>
          <w:p w14:paraId="2CF273AB">
            <w:pPr>
              <w:spacing w:line="276" w:lineRule="auto"/>
              <w:jc w:val="left"/>
            </w:pPr>
            <w:r>
              <w:rPr>
                <w:rFonts w:ascii="Times New Roman" w:eastAsia="宋体"/>
                <w:b/>
                <w:bCs/>
                <w:color w:val="000000"/>
                <w:sz w:val="21"/>
                <w:szCs w:val="21"/>
              </w:rPr>
              <w:t>41 居民对其在旅游规划和发展方面的参与和影响感到满意的百分比</w:t>
            </w:r>
          </w:p>
        </w:tc>
        <w:tc>
          <w:tcPr>
            <w:tcW w:w="700" w:type="dxa"/>
            <w:shd w:val="clear" w:color="auto" w:fill="F2F2F2"/>
            <w:tcMar>
              <w:top w:w="40" w:type="dxa"/>
              <w:left w:w="80" w:type="dxa"/>
              <w:bottom w:w="40" w:type="dxa"/>
              <w:right w:w="80" w:type="dxa"/>
            </w:tcMar>
            <w:vAlign w:val="center"/>
          </w:tcPr>
          <w:p w14:paraId="1D346281">
            <w:pPr>
              <w:spacing w:line="276" w:lineRule="auto"/>
              <w:jc w:val="center"/>
            </w:pPr>
            <w:r>
              <w:rPr>
                <w:rFonts w:ascii="Times New Roman" w:eastAsia="宋体"/>
                <w:b/>
                <w:bCs/>
                <w:color w:val="0000FF"/>
                <w:sz w:val="21"/>
                <w:szCs w:val="21"/>
              </w:rPr>
              <w:t>14</w:t>
            </w:r>
          </w:p>
        </w:tc>
        <w:tc>
          <w:tcPr>
            <w:tcW w:w="5850" w:type="dxa"/>
            <w:gridSpan w:val="2"/>
            <w:shd w:val="clear" w:color="auto" w:fill="F2F2F2"/>
            <w:tcMar>
              <w:top w:w="40" w:type="dxa"/>
              <w:left w:w="80" w:type="dxa"/>
              <w:bottom w:w="40" w:type="dxa"/>
              <w:right w:w="80" w:type="dxa"/>
            </w:tcMar>
            <w:vAlign w:val="center"/>
          </w:tcPr>
          <w:p w14:paraId="49ADE872">
            <w:pPr>
              <w:spacing w:line="276" w:lineRule="auto"/>
              <w:jc w:val="left"/>
            </w:pPr>
            <w:r>
              <w:rPr>
                <w:rFonts w:ascii="Times New Roman" w:eastAsia="宋体"/>
                <w:b w:val="0"/>
                <w:bCs w:val="0"/>
                <w:color w:val="000000"/>
                <w:sz w:val="21"/>
                <w:szCs w:val="21"/>
              </w:rPr>
              <w:t>（三级指标为新增设计）</w:t>
            </w:r>
          </w:p>
        </w:tc>
      </w:tr>
      <w:tr w14:paraId="695391F6">
        <w:tc>
          <w:tcPr>
            <w:tcW w:w="3050" w:type="dxa"/>
            <w:tcMar>
              <w:top w:w="40" w:type="dxa"/>
              <w:left w:w="80" w:type="dxa"/>
              <w:bottom w:w="40" w:type="dxa"/>
              <w:right w:w="80" w:type="dxa"/>
            </w:tcMar>
            <w:vAlign w:val="center"/>
          </w:tcPr>
          <w:p w14:paraId="10B1FA53">
            <w:pPr>
              <w:spacing w:line="276" w:lineRule="auto"/>
              <w:jc w:val="left"/>
            </w:pPr>
            <w:r>
              <w:rPr>
                <w:rFonts w:ascii="Times New Roman" w:eastAsia="宋体"/>
                <w:b w:val="0"/>
                <w:bCs w:val="0"/>
                <w:color w:val="0000FF"/>
                <w:sz w:val="21"/>
                <w:szCs w:val="21"/>
              </w:rPr>
              <w:t>① 居民对参与旅游规划的满意度</w:t>
            </w:r>
          </w:p>
        </w:tc>
        <w:tc>
          <w:tcPr>
            <w:tcW w:w="700" w:type="dxa"/>
            <w:tcMar>
              <w:top w:w="40" w:type="dxa"/>
              <w:left w:w="80" w:type="dxa"/>
              <w:bottom w:w="40" w:type="dxa"/>
              <w:right w:w="80" w:type="dxa"/>
            </w:tcMar>
            <w:vAlign w:val="center"/>
          </w:tcPr>
          <w:p w14:paraId="0020E426">
            <w:pPr>
              <w:spacing w:line="276" w:lineRule="auto"/>
              <w:jc w:val="center"/>
            </w:pPr>
            <w:r>
              <w:rPr>
                <w:rFonts w:ascii="Times New Roman" w:eastAsia="宋体"/>
                <w:b w:val="0"/>
                <w:bCs w:val="0"/>
                <w:color w:val="0000FF"/>
                <w:sz w:val="21"/>
                <w:szCs w:val="21"/>
              </w:rPr>
              <w:t>7</w:t>
            </w:r>
          </w:p>
        </w:tc>
        <w:tc>
          <w:tcPr>
            <w:tcW w:w="4300" w:type="dxa"/>
            <w:tcMar>
              <w:top w:w="40" w:type="dxa"/>
              <w:left w:w="80" w:type="dxa"/>
              <w:bottom w:w="40" w:type="dxa"/>
              <w:right w:w="80" w:type="dxa"/>
            </w:tcMar>
            <w:vAlign w:val="center"/>
          </w:tcPr>
          <w:p w14:paraId="5CD5F5E4">
            <w:pPr>
              <w:spacing w:line="276" w:lineRule="auto"/>
              <w:jc w:val="left"/>
            </w:pPr>
            <w:r>
              <w:rPr>
                <w:rFonts w:ascii="Times New Roman" w:eastAsia="宋体"/>
                <w:b w:val="0"/>
                <w:bCs w:val="0"/>
                <w:color w:val="0000FF"/>
                <w:sz w:val="21"/>
                <w:szCs w:val="21"/>
              </w:rPr>
              <w:t>80%（含）以上：7分</w:t>
            </w:r>
          </w:p>
          <w:p w14:paraId="257C0B2D">
            <w:pPr>
              <w:spacing w:line="276" w:lineRule="auto"/>
              <w:jc w:val="left"/>
            </w:pPr>
            <w:r>
              <w:rPr>
                <w:rFonts w:ascii="Times New Roman" w:eastAsia="宋体"/>
                <w:b w:val="0"/>
                <w:bCs w:val="0"/>
                <w:color w:val="0000FF"/>
                <w:sz w:val="21"/>
                <w:szCs w:val="21"/>
              </w:rPr>
              <w:t>60%（含）～80%：5分</w:t>
            </w:r>
          </w:p>
          <w:p w14:paraId="364C9064">
            <w:pPr>
              <w:spacing w:line="276" w:lineRule="auto"/>
              <w:jc w:val="left"/>
            </w:pPr>
            <w:r>
              <w:rPr>
                <w:rFonts w:ascii="Times New Roman" w:eastAsia="宋体"/>
                <w:b w:val="0"/>
                <w:bCs w:val="0"/>
                <w:color w:val="0000FF"/>
                <w:sz w:val="21"/>
                <w:szCs w:val="21"/>
              </w:rPr>
              <w:t>40%（含）～60%：3分</w:t>
            </w:r>
          </w:p>
          <w:p w14:paraId="3811F687">
            <w:pPr>
              <w:spacing w:line="276" w:lineRule="auto"/>
              <w:jc w:val="left"/>
            </w:pPr>
            <w:r>
              <w:rPr>
                <w:rFonts w:ascii="Times New Roman" w:eastAsia="宋体"/>
                <w:b w:val="0"/>
                <w:bCs w:val="0"/>
                <w:color w:val="0000FF"/>
                <w:sz w:val="21"/>
                <w:szCs w:val="21"/>
              </w:rPr>
              <w:t>40%以下：1分</w:t>
            </w:r>
          </w:p>
        </w:tc>
        <w:tc>
          <w:tcPr>
            <w:tcW w:w="1550" w:type="dxa"/>
            <w:tcMar>
              <w:top w:w="40" w:type="dxa"/>
              <w:left w:w="80" w:type="dxa"/>
              <w:bottom w:w="40" w:type="dxa"/>
              <w:right w:w="80" w:type="dxa"/>
            </w:tcMar>
            <w:vAlign w:val="center"/>
          </w:tcPr>
          <w:p w14:paraId="30A43EAC">
            <w:pPr>
              <w:spacing w:line="276" w:lineRule="auto"/>
              <w:jc w:val="left"/>
            </w:pPr>
            <w:r>
              <w:rPr>
                <w:rFonts w:ascii="Times New Roman" w:eastAsia="宋体"/>
                <w:b w:val="0"/>
                <w:bCs w:val="0"/>
                <w:color w:val="0000FF"/>
                <w:sz w:val="21"/>
                <w:szCs w:val="21"/>
              </w:rPr>
              <w:t>客观／城市报送（抽样调查）</w:t>
            </w:r>
          </w:p>
        </w:tc>
      </w:tr>
      <w:tr w14:paraId="61298659">
        <w:tc>
          <w:tcPr>
            <w:tcW w:w="3050" w:type="dxa"/>
            <w:tcMar>
              <w:top w:w="40" w:type="dxa"/>
              <w:left w:w="80" w:type="dxa"/>
              <w:bottom w:w="40" w:type="dxa"/>
              <w:right w:w="80" w:type="dxa"/>
            </w:tcMar>
            <w:vAlign w:val="center"/>
          </w:tcPr>
          <w:p w14:paraId="7BED207C">
            <w:pPr>
              <w:spacing w:line="276" w:lineRule="auto"/>
              <w:jc w:val="left"/>
            </w:pPr>
            <w:r>
              <w:rPr>
                <w:rFonts w:ascii="Times New Roman" w:eastAsia="宋体"/>
                <w:b w:val="0"/>
                <w:bCs w:val="0"/>
                <w:color w:val="0000FF"/>
                <w:sz w:val="21"/>
                <w:szCs w:val="21"/>
              </w:rPr>
              <w:t>② 公众参与机制建设</w:t>
            </w:r>
          </w:p>
        </w:tc>
        <w:tc>
          <w:tcPr>
            <w:tcW w:w="700" w:type="dxa"/>
            <w:tcMar>
              <w:top w:w="40" w:type="dxa"/>
              <w:left w:w="80" w:type="dxa"/>
              <w:bottom w:w="40" w:type="dxa"/>
              <w:right w:w="80" w:type="dxa"/>
            </w:tcMar>
            <w:vAlign w:val="center"/>
          </w:tcPr>
          <w:p w14:paraId="24AAFB00">
            <w:pPr>
              <w:spacing w:line="276" w:lineRule="auto"/>
              <w:jc w:val="center"/>
            </w:pPr>
            <w:r>
              <w:rPr>
                <w:rFonts w:ascii="Times New Roman" w:eastAsia="宋体"/>
                <w:b w:val="0"/>
                <w:bCs w:val="0"/>
                <w:color w:val="0000FF"/>
                <w:sz w:val="21"/>
                <w:szCs w:val="21"/>
              </w:rPr>
              <w:t>7</w:t>
            </w:r>
          </w:p>
        </w:tc>
        <w:tc>
          <w:tcPr>
            <w:tcW w:w="4300" w:type="dxa"/>
            <w:tcMar>
              <w:top w:w="40" w:type="dxa"/>
              <w:left w:w="80" w:type="dxa"/>
              <w:bottom w:w="40" w:type="dxa"/>
              <w:right w:w="80" w:type="dxa"/>
            </w:tcMar>
            <w:vAlign w:val="center"/>
          </w:tcPr>
          <w:p w14:paraId="0F78C726">
            <w:pPr>
              <w:spacing w:line="276" w:lineRule="auto"/>
              <w:jc w:val="left"/>
            </w:pPr>
            <w:r>
              <w:rPr>
                <w:rFonts w:ascii="Times New Roman" w:eastAsia="宋体"/>
                <w:b w:val="0"/>
                <w:bCs w:val="0"/>
                <w:color w:val="0000FF"/>
                <w:sz w:val="21"/>
                <w:szCs w:val="21"/>
              </w:rPr>
              <w:t>专家评估计分，按优、良、中、差四档（计分规则见编制说明第五条）。</w:t>
            </w:r>
          </w:p>
          <w:p w14:paraId="5AB19927">
            <w:pPr>
              <w:spacing w:line="276" w:lineRule="auto"/>
              <w:jc w:val="left"/>
            </w:pPr>
            <w:r>
              <w:rPr>
                <w:rFonts w:ascii="Times New Roman" w:eastAsia="宋体"/>
                <w:b w:val="0"/>
                <w:bCs w:val="0"/>
                <w:color w:val="0000FF"/>
                <w:sz w:val="21"/>
                <w:szCs w:val="21"/>
              </w:rPr>
              <w:t>评价要点：旅游规划公众参与渠道、听证协商机制及意见采纳反馈情况。</w:t>
            </w:r>
          </w:p>
        </w:tc>
        <w:tc>
          <w:tcPr>
            <w:tcW w:w="1550" w:type="dxa"/>
            <w:tcMar>
              <w:top w:w="40" w:type="dxa"/>
              <w:left w:w="80" w:type="dxa"/>
              <w:bottom w:w="40" w:type="dxa"/>
              <w:right w:w="80" w:type="dxa"/>
            </w:tcMar>
            <w:vAlign w:val="center"/>
          </w:tcPr>
          <w:p w14:paraId="5DA9A2E4">
            <w:pPr>
              <w:spacing w:line="276" w:lineRule="auto"/>
              <w:jc w:val="left"/>
            </w:pPr>
            <w:r>
              <w:rPr>
                <w:rFonts w:ascii="Times New Roman" w:eastAsia="宋体"/>
                <w:b w:val="0"/>
                <w:bCs w:val="0"/>
                <w:color w:val="0000FF"/>
                <w:sz w:val="21"/>
                <w:szCs w:val="21"/>
              </w:rPr>
              <w:t>专家评估</w:t>
            </w:r>
          </w:p>
        </w:tc>
      </w:tr>
      <w:tr w14:paraId="2AFA977D">
        <w:tc>
          <w:tcPr>
            <w:tcW w:w="3050" w:type="dxa"/>
            <w:shd w:val="clear" w:color="auto" w:fill="F2F2F2"/>
            <w:tcMar>
              <w:top w:w="40" w:type="dxa"/>
              <w:left w:w="80" w:type="dxa"/>
              <w:bottom w:w="40" w:type="dxa"/>
              <w:right w:w="80" w:type="dxa"/>
            </w:tcMar>
            <w:vAlign w:val="center"/>
          </w:tcPr>
          <w:p w14:paraId="03CFF096">
            <w:pPr>
              <w:spacing w:line="276" w:lineRule="auto"/>
              <w:jc w:val="left"/>
            </w:pPr>
            <w:r>
              <w:rPr>
                <w:rFonts w:ascii="Times New Roman" w:eastAsia="宋体"/>
                <w:b/>
                <w:bCs/>
                <w:color w:val="000000"/>
                <w:sz w:val="21"/>
                <w:szCs w:val="21"/>
              </w:rPr>
              <w:t>42 在旅游部门就业的男女比例</w:t>
            </w:r>
          </w:p>
        </w:tc>
        <w:tc>
          <w:tcPr>
            <w:tcW w:w="700" w:type="dxa"/>
            <w:shd w:val="clear" w:color="auto" w:fill="F2F2F2"/>
            <w:tcMar>
              <w:top w:w="40" w:type="dxa"/>
              <w:left w:w="80" w:type="dxa"/>
              <w:bottom w:w="40" w:type="dxa"/>
              <w:right w:w="80" w:type="dxa"/>
            </w:tcMar>
            <w:vAlign w:val="center"/>
          </w:tcPr>
          <w:p w14:paraId="71B0C6E4">
            <w:pPr>
              <w:spacing w:line="276" w:lineRule="auto"/>
              <w:jc w:val="center"/>
            </w:pPr>
            <w:r>
              <w:rPr>
                <w:rFonts w:ascii="Times New Roman" w:eastAsia="宋体"/>
                <w:b/>
                <w:bCs/>
                <w:color w:val="000000"/>
                <w:sz w:val="21"/>
                <w:szCs w:val="21"/>
              </w:rPr>
              <w:t>10</w:t>
            </w:r>
          </w:p>
        </w:tc>
        <w:tc>
          <w:tcPr>
            <w:tcW w:w="5850" w:type="dxa"/>
            <w:gridSpan w:val="2"/>
            <w:shd w:val="clear" w:color="auto" w:fill="F2F2F2"/>
            <w:tcMar>
              <w:top w:w="40" w:type="dxa"/>
              <w:left w:w="80" w:type="dxa"/>
              <w:bottom w:w="40" w:type="dxa"/>
              <w:right w:w="80" w:type="dxa"/>
            </w:tcMar>
            <w:vAlign w:val="center"/>
          </w:tcPr>
          <w:p w14:paraId="7184C053">
            <w:pPr>
              <w:spacing w:line="276" w:lineRule="auto"/>
              <w:jc w:val="left"/>
            </w:pPr>
            <w:r>
              <w:rPr>
                <w:rFonts w:ascii="Times New Roman" w:eastAsia="宋体"/>
                <w:b w:val="0"/>
                <w:bCs w:val="0"/>
                <w:color w:val="000000"/>
                <w:sz w:val="21"/>
                <w:szCs w:val="21"/>
              </w:rPr>
              <w:t>（三级指标为新增设计）</w:t>
            </w:r>
          </w:p>
        </w:tc>
      </w:tr>
      <w:tr w14:paraId="403DECCE">
        <w:tc>
          <w:tcPr>
            <w:tcW w:w="3050" w:type="dxa"/>
            <w:tcMar>
              <w:top w:w="40" w:type="dxa"/>
              <w:left w:w="80" w:type="dxa"/>
              <w:bottom w:w="40" w:type="dxa"/>
              <w:right w:w="80" w:type="dxa"/>
            </w:tcMar>
            <w:vAlign w:val="center"/>
          </w:tcPr>
          <w:p w14:paraId="34D417D5">
            <w:pPr>
              <w:spacing w:line="276" w:lineRule="auto"/>
              <w:jc w:val="left"/>
            </w:pPr>
            <w:r>
              <w:rPr>
                <w:rFonts w:ascii="Times New Roman" w:eastAsia="宋体"/>
                <w:b w:val="0"/>
                <w:bCs w:val="0"/>
                <w:color w:val="0000FF"/>
                <w:sz w:val="21"/>
                <w:szCs w:val="21"/>
              </w:rPr>
              <w:t>① 旅游业就业性别均衡度</w:t>
            </w:r>
          </w:p>
        </w:tc>
        <w:tc>
          <w:tcPr>
            <w:tcW w:w="700" w:type="dxa"/>
            <w:tcMar>
              <w:top w:w="40" w:type="dxa"/>
              <w:left w:w="80" w:type="dxa"/>
              <w:bottom w:w="40" w:type="dxa"/>
              <w:right w:w="80" w:type="dxa"/>
            </w:tcMar>
            <w:vAlign w:val="center"/>
          </w:tcPr>
          <w:p w14:paraId="3D0F38F2">
            <w:pPr>
              <w:spacing w:line="276" w:lineRule="auto"/>
              <w:jc w:val="center"/>
            </w:pPr>
            <w:r>
              <w:rPr>
                <w:rFonts w:ascii="Times New Roman" w:eastAsia="宋体"/>
                <w:b w:val="0"/>
                <w:bCs w:val="0"/>
                <w:color w:val="0000FF"/>
                <w:sz w:val="21"/>
                <w:szCs w:val="21"/>
              </w:rPr>
              <w:t>5</w:t>
            </w:r>
          </w:p>
        </w:tc>
        <w:tc>
          <w:tcPr>
            <w:tcW w:w="4300" w:type="dxa"/>
            <w:tcMar>
              <w:top w:w="40" w:type="dxa"/>
              <w:left w:w="80" w:type="dxa"/>
              <w:bottom w:w="40" w:type="dxa"/>
              <w:right w:w="80" w:type="dxa"/>
            </w:tcMar>
            <w:vAlign w:val="center"/>
          </w:tcPr>
          <w:p w14:paraId="583950D0">
            <w:pPr>
              <w:spacing w:line="276" w:lineRule="auto"/>
              <w:jc w:val="left"/>
            </w:pPr>
            <w:r>
              <w:rPr>
                <w:rFonts w:ascii="Times New Roman" w:eastAsia="宋体"/>
                <w:b w:val="0"/>
                <w:bCs w:val="0"/>
                <w:color w:val="0000FF"/>
                <w:sz w:val="21"/>
                <w:szCs w:val="21"/>
              </w:rPr>
              <w:t>女性就业比例40%（含）～60%（含）：5分</w:t>
            </w:r>
          </w:p>
          <w:p w14:paraId="323254EE">
            <w:pPr>
              <w:spacing w:line="276" w:lineRule="auto"/>
              <w:jc w:val="left"/>
            </w:pPr>
            <w:r>
              <w:rPr>
                <w:rFonts w:ascii="Times New Roman" w:eastAsia="宋体"/>
                <w:b w:val="0"/>
                <w:bCs w:val="0"/>
                <w:color w:val="0000FF"/>
                <w:sz w:val="21"/>
                <w:szCs w:val="21"/>
              </w:rPr>
              <w:t>30%（含）～40%或60%～70%（含）：3分</w:t>
            </w:r>
          </w:p>
          <w:p w14:paraId="75F44664">
            <w:pPr>
              <w:spacing w:line="276" w:lineRule="auto"/>
              <w:jc w:val="left"/>
            </w:pPr>
            <w:r>
              <w:rPr>
                <w:rFonts w:ascii="Times New Roman" w:eastAsia="宋体"/>
                <w:b w:val="0"/>
                <w:bCs w:val="0"/>
                <w:color w:val="0000FF"/>
                <w:sz w:val="21"/>
                <w:szCs w:val="21"/>
              </w:rPr>
              <w:t>其他区间：1分</w:t>
            </w:r>
          </w:p>
        </w:tc>
        <w:tc>
          <w:tcPr>
            <w:tcW w:w="1550" w:type="dxa"/>
            <w:tcMar>
              <w:top w:w="40" w:type="dxa"/>
              <w:left w:w="80" w:type="dxa"/>
              <w:bottom w:w="40" w:type="dxa"/>
              <w:right w:w="80" w:type="dxa"/>
            </w:tcMar>
            <w:vAlign w:val="center"/>
          </w:tcPr>
          <w:p w14:paraId="272730F1">
            <w:pPr>
              <w:spacing w:line="276" w:lineRule="auto"/>
              <w:jc w:val="left"/>
            </w:pPr>
            <w:r>
              <w:rPr>
                <w:rFonts w:ascii="Times New Roman" w:eastAsia="宋体"/>
                <w:b w:val="0"/>
                <w:bCs w:val="0"/>
                <w:color w:val="0000FF"/>
                <w:sz w:val="21"/>
                <w:szCs w:val="21"/>
              </w:rPr>
              <w:t>客观／城市报送</w:t>
            </w:r>
          </w:p>
        </w:tc>
      </w:tr>
      <w:tr w14:paraId="65EA3BD5">
        <w:tc>
          <w:tcPr>
            <w:tcW w:w="3050" w:type="dxa"/>
            <w:tcMar>
              <w:top w:w="40" w:type="dxa"/>
              <w:left w:w="80" w:type="dxa"/>
              <w:bottom w:w="40" w:type="dxa"/>
              <w:right w:w="80" w:type="dxa"/>
            </w:tcMar>
            <w:vAlign w:val="center"/>
          </w:tcPr>
          <w:p w14:paraId="46356EBF">
            <w:pPr>
              <w:spacing w:line="276" w:lineRule="auto"/>
              <w:jc w:val="left"/>
            </w:pPr>
            <w:r>
              <w:rPr>
                <w:rFonts w:ascii="Times New Roman" w:eastAsia="宋体"/>
                <w:b w:val="0"/>
                <w:bCs w:val="0"/>
                <w:color w:val="0000FF"/>
                <w:sz w:val="21"/>
                <w:szCs w:val="21"/>
              </w:rPr>
              <w:t>② 就业公平与性别平等政策</w:t>
            </w:r>
          </w:p>
        </w:tc>
        <w:tc>
          <w:tcPr>
            <w:tcW w:w="700" w:type="dxa"/>
            <w:tcMar>
              <w:top w:w="40" w:type="dxa"/>
              <w:left w:w="80" w:type="dxa"/>
              <w:bottom w:w="40" w:type="dxa"/>
              <w:right w:w="80" w:type="dxa"/>
            </w:tcMar>
            <w:vAlign w:val="center"/>
          </w:tcPr>
          <w:p w14:paraId="21BF9E7F">
            <w:pPr>
              <w:spacing w:line="276" w:lineRule="auto"/>
              <w:jc w:val="center"/>
            </w:pPr>
            <w:r>
              <w:rPr>
                <w:rFonts w:ascii="Times New Roman" w:eastAsia="宋体"/>
                <w:b w:val="0"/>
                <w:bCs w:val="0"/>
                <w:color w:val="0000FF"/>
                <w:sz w:val="21"/>
                <w:szCs w:val="21"/>
              </w:rPr>
              <w:t>5</w:t>
            </w:r>
          </w:p>
        </w:tc>
        <w:tc>
          <w:tcPr>
            <w:tcW w:w="4300" w:type="dxa"/>
            <w:tcMar>
              <w:top w:w="40" w:type="dxa"/>
              <w:left w:w="80" w:type="dxa"/>
              <w:bottom w:w="40" w:type="dxa"/>
              <w:right w:w="80" w:type="dxa"/>
            </w:tcMar>
            <w:vAlign w:val="center"/>
          </w:tcPr>
          <w:p w14:paraId="7E40DDDE">
            <w:pPr>
              <w:spacing w:line="276" w:lineRule="auto"/>
              <w:jc w:val="left"/>
            </w:pPr>
            <w:r>
              <w:rPr>
                <w:rFonts w:ascii="Times New Roman" w:eastAsia="宋体"/>
                <w:b w:val="0"/>
                <w:bCs w:val="0"/>
                <w:color w:val="0000FF"/>
                <w:sz w:val="21"/>
                <w:szCs w:val="21"/>
              </w:rPr>
              <w:t>专家评估计分，按优、良、中、差四档（计分规则见编制说明第五条）。</w:t>
            </w:r>
          </w:p>
          <w:p w14:paraId="1EB4991C">
            <w:pPr>
              <w:spacing w:line="276" w:lineRule="auto"/>
              <w:jc w:val="left"/>
            </w:pPr>
            <w:r>
              <w:rPr>
                <w:rFonts w:ascii="Times New Roman" w:eastAsia="宋体"/>
                <w:b w:val="0"/>
                <w:bCs w:val="0"/>
                <w:color w:val="0000FF"/>
                <w:sz w:val="21"/>
                <w:szCs w:val="21"/>
              </w:rPr>
              <w:t>评价要点：旅游业就业公平政策、女性职业发展支持及管理岗位性别结构。</w:t>
            </w:r>
          </w:p>
        </w:tc>
        <w:tc>
          <w:tcPr>
            <w:tcW w:w="1550" w:type="dxa"/>
            <w:tcMar>
              <w:top w:w="40" w:type="dxa"/>
              <w:left w:w="80" w:type="dxa"/>
              <w:bottom w:w="40" w:type="dxa"/>
              <w:right w:w="80" w:type="dxa"/>
            </w:tcMar>
            <w:vAlign w:val="center"/>
          </w:tcPr>
          <w:p w14:paraId="358600BF">
            <w:pPr>
              <w:spacing w:line="276" w:lineRule="auto"/>
              <w:jc w:val="left"/>
            </w:pPr>
            <w:r>
              <w:rPr>
                <w:rFonts w:ascii="Times New Roman" w:eastAsia="宋体"/>
                <w:b w:val="0"/>
                <w:bCs w:val="0"/>
                <w:color w:val="0000FF"/>
                <w:sz w:val="21"/>
                <w:szCs w:val="21"/>
              </w:rPr>
              <w:t>专家评估</w:t>
            </w:r>
          </w:p>
        </w:tc>
      </w:tr>
      <w:tr w14:paraId="68E5CF05">
        <w:tc>
          <w:tcPr>
            <w:tcW w:w="3050" w:type="dxa"/>
            <w:shd w:val="clear" w:color="auto" w:fill="F2F2F2"/>
            <w:tcMar>
              <w:top w:w="40" w:type="dxa"/>
              <w:left w:w="80" w:type="dxa"/>
              <w:bottom w:w="40" w:type="dxa"/>
              <w:right w:w="80" w:type="dxa"/>
            </w:tcMar>
            <w:vAlign w:val="center"/>
          </w:tcPr>
          <w:p w14:paraId="20CEE6DF">
            <w:pPr>
              <w:spacing w:line="276" w:lineRule="auto"/>
              <w:jc w:val="left"/>
            </w:pPr>
            <w:r>
              <w:rPr>
                <w:rFonts w:ascii="Times New Roman" w:eastAsia="宋体"/>
                <w:b/>
                <w:bCs/>
                <w:color w:val="000000"/>
                <w:sz w:val="21"/>
                <w:szCs w:val="21"/>
              </w:rPr>
              <w:t>43 对目的地旅游业感到满意的居民百分比</w:t>
            </w:r>
          </w:p>
        </w:tc>
        <w:tc>
          <w:tcPr>
            <w:tcW w:w="700" w:type="dxa"/>
            <w:shd w:val="clear" w:color="auto" w:fill="F2F2F2"/>
            <w:tcMar>
              <w:top w:w="40" w:type="dxa"/>
              <w:left w:w="80" w:type="dxa"/>
              <w:bottom w:w="40" w:type="dxa"/>
              <w:right w:w="80" w:type="dxa"/>
            </w:tcMar>
            <w:vAlign w:val="center"/>
          </w:tcPr>
          <w:p w14:paraId="606B3886">
            <w:pPr>
              <w:spacing w:line="276" w:lineRule="auto"/>
              <w:jc w:val="center"/>
            </w:pPr>
            <w:r>
              <w:rPr>
                <w:rFonts w:ascii="Times New Roman" w:eastAsia="宋体"/>
                <w:b/>
                <w:bCs/>
                <w:color w:val="0000FF"/>
                <w:sz w:val="21"/>
                <w:szCs w:val="21"/>
              </w:rPr>
              <w:t>22</w:t>
            </w:r>
          </w:p>
        </w:tc>
        <w:tc>
          <w:tcPr>
            <w:tcW w:w="5850" w:type="dxa"/>
            <w:gridSpan w:val="2"/>
            <w:shd w:val="clear" w:color="auto" w:fill="F2F2F2"/>
            <w:tcMar>
              <w:top w:w="40" w:type="dxa"/>
              <w:left w:w="80" w:type="dxa"/>
              <w:bottom w:w="40" w:type="dxa"/>
              <w:right w:w="80" w:type="dxa"/>
            </w:tcMar>
            <w:vAlign w:val="center"/>
          </w:tcPr>
          <w:p w14:paraId="07960750">
            <w:pPr>
              <w:spacing w:line="276" w:lineRule="auto"/>
              <w:jc w:val="left"/>
            </w:pPr>
            <w:r>
              <w:rPr>
                <w:rFonts w:ascii="Times New Roman" w:eastAsia="宋体"/>
                <w:b w:val="0"/>
                <w:bCs w:val="0"/>
                <w:color w:val="000000"/>
                <w:sz w:val="21"/>
                <w:szCs w:val="21"/>
              </w:rPr>
              <w:t>（三级指标为新增设计）</w:t>
            </w:r>
          </w:p>
        </w:tc>
      </w:tr>
      <w:tr w14:paraId="242B82D1">
        <w:tc>
          <w:tcPr>
            <w:tcW w:w="3050" w:type="dxa"/>
            <w:tcMar>
              <w:top w:w="40" w:type="dxa"/>
              <w:left w:w="80" w:type="dxa"/>
              <w:bottom w:w="40" w:type="dxa"/>
              <w:right w:w="80" w:type="dxa"/>
            </w:tcMar>
            <w:vAlign w:val="center"/>
          </w:tcPr>
          <w:p w14:paraId="70F9345B">
            <w:pPr>
              <w:spacing w:line="276" w:lineRule="auto"/>
              <w:jc w:val="left"/>
            </w:pPr>
            <w:r>
              <w:rPr>
                <w:rFonts w:ascii="Times New Roman" w:eastAsia="宋体"/>
                <w:b w:val="0"/>
                <w:bCs w:val="0"/>
                <w:color w:val="0000FF"/>
                <w:sz w:val="21"/>
                <w:szCs w:val="21"/>
              </w:rPr>
              <w:t>① 居民对目的地旅游业的满意度</w:t>
            </w:r>
          </w:p>
        </w:tc>
        <w:tc>
          <w:tcPr>
            <w:tcW w:w="700" w:type="dxa"/>
            <w:tcMar>
              <w:top w:w="40" w:type="dxa"/>
              <w:left w:w="80" w:type="dxa"/>
              <w:bottom w:w="40" w:type="dxa"/>
              <w:right w:w="80" w:type="dxa"/>
            </w:tcMar>
            <w:vAlign w:val="center"/>
          </w:tcPr>
          <w:p w14:paraId="2911F163">
            <w:pPr>
              <w:spacing w:line="276" w:lineRule="auto"/>
              <w:jc w:val="center"/>
            </w:pPr>
            <w:r>
              <w:rPr>
                <w:rFonts w:ascii="Times New Roman" w:eastAsia="宋体"/>
                <w:b w:val="0"/>
                <w:bCs w:val="0"/>
                <w:color w:val="0000FF"/>
                <w:sz w:val="21"/>
                <w:szCs w:val="21"/>
              </w:rPr>
              <w:t>9</w:t>
            </w:r>
          </w:p>
        </w:tc>
        <w:tc>
          <w:tcPr>
            <w:tcW w:w="4300" w:type="dxa"/>
            <w:tcMar>
              <w:top w:w="40" w:type="dxa"/>
              <w:left w:w="80" w:type="dxa"/>
              <w:bottom w:w="40" w:type="dxa"/>
              <w:right w:w="80" w:type="dxa"/>
            </w:tcMar>
            <w:vAlign w:val="center"/>
          </w:tcPr>
          <w:p w14:paraId="62C9012C">
            <w:pPr>
              <w:spacing w:line="276" w:lineRule="auto"/>
              <w:jc w:val="left"/>
            </w:pPr>
            <w:r>
              <w:rPr>
                <w:rFonts w:ascii="Times New Roman" w:eastAsia="宋体"/>
                <w:b w:val="0"/>
                <w:bCs w:val="0"/>
                <w:color w:val="0000FF"/>
                <w:sz w:val="21"/>
                <w:szCs w:val="21"/>
              </w:rPr>
              <w:t>85%（含）以上：9分</w:t>
            </w:r>
          </w:p>
          <w:p w14:paraId="5AAA794C">
            <w:pPr>
              <w:spacing w:line="276" w:lineRule="auto"/>
              <w:jc w:val="left"/>
            </w:pPr>
            <w:r>
              <w:rPr>
                <w:rFonts w:ascii="Times New Roman" w:eastAsia="宋体"/>
                <w:b w:val="0"/>
                <w:bCs w:val="0"/>
                <w:color w:val="0000FF"/>
                <w:sz w:val="21"/>
                <w:szCs w:val="21"/>
              </w:rPr>
              <w:t>70%（含）～85%：6分</w:t>
            </w:r>
          </w:p>
          <w:p w14:paraId="666B14F9">
            <w:pPr>
              <w:spacing w:line="276" w:lineRule="auto"/>
              <w:jc w:val="left"/>
            </w:pPr>
            <w:r>
              <w:rPr>
                <w:rFonts w:ascii="Times New Roman" w:eastAsia="宋体"/>
                <w:b w:val="0"/>
                <w:bCs w:val="0"/>
                <w:color w:val="0000FF"/>
                <w:sz w:val="21"/>
                <w:szCs w:val="21"/>
              </w:rPr>
              <w:t>55%（含）～70%：3分</w:t>
            </w:r>
          </w:p>
          <w:p w14:paraId="2E972C84">
            <w:pPr>
              <w:spacing w:line="276" w:lineRule="auto"/>
              <w:jc w:val="left"/>
            </w:pPr>
            <w:r>
              <w:rPr>
                <w:rFonts w:ascii="Times New Roman" w:eastAsia="宋体"/>
                <w:b w:val="0"/>
                <w:bCs w:val="0"/>
                <w:color w:val="0000FF"/>
                <w:sz w:val="21"/>
                <w:szCs w:val="21"/>
              </w:rPr>
              <w:t>55%以下：1分</w:t>
            </w:r>
          </w:p>
        </w:tc>
        <w:tc>
          <w:tcPr>
            <w:tcW w:w="1550" w:type="dxa"/>
            <w:tcMar>
              <w:top w:w="40" w:type="dxa"/>
              <w:left w:w="80" w:type="dxa"/>
              <w:bottom w:w="40" w:type="dxa"/>
              <w:right w:w="80" w:type="dxa"/>
            </w:tcMar>
            <w:vAlign w:val="center"/>
          </w:tcPr>
          <w:p w14:paraId="00654F6A">
            <w:pPr>
              <w:spacing w:line="276" w:lineRule="auto"/>
              <w:jc w:val="left"/>
            </w:pPr>
            <w:r>
              <w:rPr>
                <w:rFonts w:ascii="Times New Roman" w:eastAsia="宋体"/>
                <w:b w:val="0"/>
                <w:bCs w:val="0"/>
                <w:color w:val="0000FF"/>
                <w:sz w:val="21"/>
                <w:szCs w:val="21"/>
              </w:rPr>
              <w:t>客观／城市报送（抽样调查）</w:t>
            </w:r>
          </w:p>
        </w:tc>
      </w:tr>
      <w:tr w14:paraId="110D5709">
        <w:tc>
          <w:tcPr>
            <w:tcW w:w="3050" w:type="dxa"/>
            <w:tcMar>
              <w:top w:w="40" w:type="dxa"/>
              <w:left w:w="80" w:type="dxa"/>
              <w:bottom w:w="40" w:type="dxa"/>
              <w:right w:w="80" w:type="dxa"/>
            </w:tcMar>
            <w:vAlign w:val="center"/>
          </w:tcPr>
          <w:p w14:paraId="0E1E21AD">
            <w:pPr>
              <w:spacing w:line="276" w:lineRule="auto"/>
              <w:jc w:val="left"/>
            </w:pPr>
            <w:r>
              <w:rPr>
                <w:rFonts w:ascii="Times New Roman" w:eastAsia="宋体"/>
                <w:b w:val="0"/>
                <w:bCs w:val="0"/>
                <w:color w:val="0000FF"/>
                <w:sz w:val="21"/>
                <w:szCs w:val="21"/>
              </w:rPr>
              <w:t>② 满意度调查开展频率与结果公开情况</w:t>
            </w:r>
          </w:p>
        </w:tc>
        <w:tc>
          <w:tcPr>
            <w:tcW w:w="700" w:type="dxa"/>
            <w:tcMar>
              <w:top w:w="40" w:type="dxa"/>
              <w:left w:w="80" w:type="dxa"/>
              <w:bottom w:w="40" w:type="dxa"/>
              <w:right w:w="80" w:type="dxa"/>
            </w:tcMar>
            <w:vAlign w:val="center"/>
          </w:tcPr>
          <w:p w14:paraId="399494FC">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765C9C35">
            <w:pPr>
              <w:spacing w:line="276" w:lineRule="auto"/>
              <w:jc w:val="left"/>
            </w:pPr>
            <w:r>
              <w:rPr>
                <w:rFonts w:ascii="Times New Roman" w:eastAsia="宋体"/>
                <w:b w:val="0"/>
                <w:bCs w:val="0"/>
                <w:color w:val="0000FF"/>
                <w:sz w:val="21"/>
                <w:szCs w:val="21"/>
              </w:rPr>
              <w:t>每半年（含）以上开展并公开：6分</w:t>
            </w:r>
          </w:p>
          <w:p w14:paraId="03C3C79B">
            <w:pPr>
              <w:spacing w:line="276" w:lineRule="auto"/>
              <w:jc w:val="left"/>
            </w:pPr>
            <w:r>
              <w:rPr>
                <w:rFonts w:ascii="Times New Roman" w:eastAsia="宋体"/>
                <w:b w:val="0"/>
                <w:bCs w:val="0"/>
                <w:color w:val="0000FF"/>
                <w:sz w:val="21"/>
                <w:szCs w:val="21"/>
              </w:rPr>
              <w:t>每年开展并公开：4分</w:t>
            </w:r>
          </w:p>
          <w:p w14:paraId="1E705E72">
            <w:pPr>
              <w:spacing w:line="276" w:lineRule="auto"/>
              <w:jc w:val="left"/>
            </w:pPr>
            <w:r>
              <w:rPr>
                <w:rFonts w:ascii="Times New Roman" w:eastAsia="宋体"/>
                <w:b w:val="0"/>
                <w:bCs w:val="0"/>
                <w:color w:val="0000FF"/>
                <w:sz w:val="21"/>
                <w:szCs w:val="21"/>
              </w:rPr>
              <w:t>每年开展未公开：2分</w:t>
            </w:r>
          </w:p>
          <w:p w14:paraId="43765D3A">
            <w:pPr>
              <w:spacing w:line="276" w:lineRule="auto"/>
              <w:jc w:val="left"/>
            </w:pPr>
            <w:r>
              <w:rPr>
                <w:rFonts w:ascii="Times New Roman" w:eastAsia="宋体"/>
                <w:b w:val="0"/>
                <w:bCs w:val="0"/>
                <w:color w:val="0000FF"/>
                <w:sz w:val="21"/>
                <w:szCs w:val="21"/>
              </w:rPr>
              <w:t>未开展：0分</w:t>
            </w:r>
          </w:p>
        </w:tc>
        <w:tc>
          <w:tcPr>
            <w:tcW w:w="1550" w:type="dxa"/>
            <w:tcMar>
              <w:top w:w="40" w:type="dxa"/>
              <w:left w:w="80" w:type="dxa"/>
              <w:bottom w:w="40" w:type="dxa"/>
              <w:right w:w="80" w:type="dxa"/>
            </w:tcMar>
            <w:vAlign w:val="center"/>
          </w:tcPr>
          <w:p w14:paraId="41359B4A">
            <w:pPr>
              <w:spacing w:line="276" w:lineRule="auto"/>
              <w:jc w:val="left"/>
            </w:pPr>
            <w:r>
              <w:rPr>
                <w:rFonts w:ascii="Times New Roman" w:eastAsia="宋体"/>
                <w:b w:val="0"/>
                <w:bCs w:val="0"/>
                <w:color w:val="0000FF"/>
                <w:sz w:val="21"/>
                <w:szCs w:val="21"/>
              </w:rPr>
              <w:t>客观／城市报送</w:t>
            </w:r>
          </w:p>
        </w:tc>
      </w:tr>
      <w:tr w14:paraId="3A8313FA">
        <w:tc>
          <w:tcPr>
            <w:tcW w:w="3050" w:type="dxa"/>
            <w:tcMar>
              <w:top w:w="40" w:type="dxa"/>
              <w:left w:w="80" w:type="dxa"/>
              <w:bottom w:w="40" w:type="dxa"/>
              <w:right w:w="80" w:type="dxa"/>
            </w:tcMar>
            <w:vAlign w:val="center"/>
          </w:tcPr>
          <w:p w14:paraId="348C64EF">
            <w:pPr>
              <w:spacing w:line="276" w:lineRule="auto"/>
              <w:jc w:val="left"/>
            </w:pPr>
            <w:r>
              <w:rPr>
                <w:rFonts w:ascii="Times New Roman" w:eastAsia="宋体"/>
                <w:b w:val="0"/>
                <w:bCs w:val="0"/>
                <w:color w:val="0000FF"/>
                <w:sz w:val="21"/>
                <w:szCs w:val="21"/>
              </w:rPr>
              <w:t>③ 主客共享与社区关系的品牌贡献【感知】</w:t>
            </w:r>
          </w:p>
        </w:tc>
        <w:tc>
          <w:tcPr>
            <w:tcW w:w="700" w:type="dxa"/>
            <w:tcMar>
              <w:top w:w="40" w:type="dxa"/>
              <w:left w:w="80" w:type="dxa"/>
              <w:bottom w:w="40" w:type="dxa"/>
              <w:right w:w="80" w:type="dxa"/>
            </w:tcMar>
            <w:vAlign w:val="center"/>
          </w:tcPr>
          <w:p w14:paraId="6B585186">
            <w:pPr>
              <w:spacing w:line="276" w:lineRule="auto"/>
              <w:jc w:val="center"/>
            </w:pPr>
            <w:r>
              <w:rPr>
                <w:rFonts w:ascii="Times New Roman" w:eastAsia="宋体"/>
                <w:b w:val="0"/>
                <w:bCs w:val="0"/>
                <w:color w:val="0000FF"/>
                <w:sz w:val="21"/>
                <w:szCs w:val="21"/>
              </w:rPr>
              <w:t>7</w:t>
            </w:r>
          </w:p>
        </w:tc>
        <w:tc>
          <w:tcPr>
            <w:tcW w:w="4300" w:type="dxa"/>
            <w:tcMar>
              <w:top w:w="40" w:type="dxa"/>
              <w:left w:w="80" w:type="dxa"/>
              <w:bottom w:w="40" w:type="dxa"/>
              <w:right w:w="80" w:type="dxa"/>
            </w:tcMar>
            <w:vAlign w:val="center"/>
          </w:tcPr>
          <w:p w14:paraId="76EC06FF">
            <w:pPr>
              <w:spacing w:line="276" w:lineRule="auto"/>
              <w:jc w:val="left"/>
            </w:pPr>
            <w:r>
              <w:rPr>
                <w:rFonts w:ascii="Times New Roman" w:eastAsia="宋体"/>
                <w:b w:val="0"/>
                <w:bCs w:val="0"/>
                <w:color w:val="0000FF"/>
                <w:sz w:val="21"/>
                <w:szCs w:val="21"/>
              </w:rPr>
              <w:t>专家评估计分，按优、良、中、差四档（计分规则见编制说明第五条）。</w:t>
            </w:r>
          </w:p>
          <w:p w14:paraId="1E220FAC">
            <w:pPr>
              <w:spacing w:line="276" w:lineRule="auto"/>
              <w:jc w:val="left"/>
            </w:pPr>
            <w:r>
              <w:rPr>
                <w:rFonts w:ascii="Times New Roman" w:eastAsia="宋体"/>
                <w:b w:val="0"/>
                <w:bCs w:val="0"/>
                <w:color w:val="0000FF"/>
                <w:sz w:val="21"/>
                <w:szCs w:val="21"/>
              </w:rPr>
              <w:t>评价要点：居民对旅游发展的认同与自豪感；主客关系的友善程度及其对游客体验与城市形象的影响。</w:t>
            </w:r>
          </w:p>
        </w:tc>
        <w:tc>
          <w:tcPr>
            <w:tcW w:w="1550" w:type="dxa"/>
            <w:tcMar>
              <w:top w:w="40" w:type="dxa"/>
              <w:left w:w="80" w:type="dxa"/>
              <w:bottom w:w="40" w:type="dxa"/>
              <w:right w:w="80" w:type="dxa"/>
            </w:tcMar>
            <w:vAlign w:val="center"/>
          </w:tcPr>
          <w:p w14:paraId="729C56AE">
            <w:pPr>
              <w:spacing w:line="276" w:lineRule="auto"/>
              <w:jc w:val="left"/>
            </w:pPr>
            <w:r>
              <w:rPr>
                <w:rFonts w:ascii="Times New Roman" w:eastAsia="宋体"/>
                <w:b w:val="0"/>
                <w:bCs w:val="0"/>
                <w:color w:val="0000FF"/>
                <w:sz w:val="21"/>
                <w:szCs w:val="21"/>
              </w:rPr>
              <w:t>专家评估</w:t>
            </w:r>
          </w:p>
        </w:tc>
      </w:tr>
      <w:tr w14:paraId="615573CD">
        <w:tc>
          <w:tcPr>
            <w:tcW w:w="3050" w:type="dxa"/>
            <w:shd w:val="clear" w:color="auto" w:fill="BFBFBF"/>
            <w:tcMar>
              <w:top w:w="40" w:type="dxa"/>
              <w:left w:w="80" w:type="dxa"/>
              <w:bottom w:w="40" w:type="dxa"/>
              <w:right w:w="80" w:type="dxa"/>
            </w:tcMar>
            <w:vAlign w:val="center"/>
          </w:tcPr>
          <w:p w14:paraId="7AA02412">
            <w:pPr>
              <w:spacing w:line="276" w:lineRule="auto"/>
              <w:jc w:val="left"/>
            </w:pPr>
            <w:r>
              <w:rPr>
                <w:rFonts w:ascii="Times New Roman" w:eastAsia="黑体"/>
                <w:b/>
                <w:bCs/>
                <w:color w:val="000000"/>
                <w:sz w:val="21"/>
                <w:szCs w:val="21"/>
              </w:rPr>
              <w:t>7 游客数量</w:t>
            </w:r>
          </w:p>
        </w:tc>
        <w:tc>
          <w:tcPr>
            <w:tcW w:w="700" w:type="dxa"/>
            <w:shd w:val="clear" w:color="auto" w:fill="BFBFBF"/>
            <w:tcMar>
              <w:top w:w="40" w:type="dxa"/>
              <w:left w:w="80" w:type="dxa"/>
              <w:bottom w:w="40" w:type="dxa"/>
              <w:right w:w="80" w:type="dxa"/>
            </w:tcMar>
            <w:vAlign w:val="center"/>
          </w:tcPr>
          <w:p w14:paraId="4ED3FD63">
            <w:pPr>
              <w:spacing w:line="276" w:lineRule="auto"/>
              <w:jc w:val="center"/>
            </w:pPr>
            <w:r>
              <w:rPr>
                <w:rFonts w:ascii="Times New Roman" w:eastAsia="黑体"/>
                <w:b/>
                <w:bCs/>
                <w:color w:val="0000FF"/>
                <w:sz w:val="21"/>
                <w:szCs w:val="21"/>
              </w:rPr>
              <w:t>120</w:t>
            </w:r>
          </w:p>
        </w:tc>
        <w:tc>
          <w:tcPr>
            <w:tcW w:w="5850" w:type="dxa"/>
            <w:gridSpan w:val="2"/>
            <w:shd w:val="clear" w:color="auto" w:fill="BFBFBF"/>
            <w:tcMar>
              <w:top w:w="40" w:type="dxa"/>
              <w:left w:w="80" w:type="dxa"/>
              <w:bottom w:w="40" w:type="dxa"/>
              <w:right w:w="80" w:type="dxa"/>
            </w:tcMar>
            <w:vAlign w:val="center"/>
          </w:tcPr>
          <w:p w14:paraId="7C6337CF"/>
        </w:tc>
      </w:tr>
      <w:tr w14:paraId="0E8D2BFA">
        <w:tc>
          <w:tcPr>
            <w:tcW w:w="3050" w:type="dxa"/>
            <w:shd w:val="clear" w:color="auto" w:fill="F2F2F2"/>
            <w:tcMar>
              <w:top w:w="40" w:type="dxa"/>
              <w:left w:w="80" w:type="dxa"/>
              <w:bottom w:w="40" w:type="dxa"/>
              <w:right w:w="80" w:type="dxa"/>
            </w:tcMar>
            <w:vAlign w:val="center"/>
          </w:tcPr>
          <w:p w14:paraId="19B91B68">
            <w:pPr>
              <w:spacing w:line="276" w:lineRule="auto"/>
              <w:jc w:val="left"/>
            </w:pPr>
            <w:r>
              <w:rPr>
                <w:rFonts w:ascii="Times New Roman" w:eastAsia="宋体"/>
                <w:b/>
                <w:bCs/>
                <w:color w:val="000000"/>
                <w:sz w:val="21"/>
                <w:szCs w:val="21"/>
              </w:rPr>
              <w:t>44 接待国内外游客数量</w:t>
            </w:r>
          </w:p>
        </w:tc>
        <w:tc>
          <w:tcPr>
            <w:tcW w:w="700" w:type="dxa"/>
            <w:shd w:val="clear" w:color="auto" w:fill="F2F2F2"/>
            <w:tcMar>
              <w:top w:w="40" w:type="dxa"/>
              <w:left w:w="80" w:type="dxa"/>
              <w:bottom w:w="40" w:type="dxa"/>
              <w:right w:w="80" w:type="dxa"/>
            </w:tcMar>
            <w:vAlign w:val="center"/>
          </w:tcPr>
          <w:p w14:paraId="6230F4AF">
            <w:pPr>
              <w:spacing w:line="276" w:lineRule="auto"/>
              <w:jc w:val="center"/>
            </w:pPr>
            <w:r>
              <w:rPr>
                <w:rFonts w:ascii="Times New Roman" w:eastAsia="宋体"/>
                <w:b/>
                <w:bCs/>
                <w:color w:val="000000"/>
                <w:sz w:val="21"/>
                <w:szCs w:val="21"/>
              </w:rPr>
              <w:t>40</w:t>
            </w:r>
          </w:p>
        </w:tc>
        <w:tc>
          <w:tcPr>
            <w:tcW w:w="5850" w:type="dxa"/>
            <w:gridSpan w:val="2"/>
            <w:shd w:val="clear" w:color="auto" w:fill="F2F2F2"/>
            <w:tcMar>
              <w:top w:w="40" w:type="dxa"/>
              <w:left w:w="80" w:type="dxa"/>
              <w:bottom w:w="40" w:type="dxa"/>
              <w:right w:w="80" w:type="dxa"/>
            </w:tcMar>
            <w:vAlign w:val="center"/>
          </w:tcPr>
          <w:p w14:paraId="4BD620E5">
            <w:pPr>
              <w:spacing w:line="276" w:lineRule="auto"/>
              <w:jc w:val="left"/>
            </w:pPr>
            <w:r>
              <w:rPr>
                <w:rFonts w:ascii="Times New Roman" w:eastAsia="宋体"/>
                <w:b w:val="0"/>
                <w:bCs w:val="0"/>
                <w:color w:val="000000"/>
                <w:sz w:val="21"/>
                <w:szCs w:val="21"/>
              </w:rPr>
              <w:t>（对应报告指标E1／E2）</w:t>
            </w:r>
          </w:p>
        </w:tc>
      </w:tr>
      <w:tr w14:paraId="4C055678">
        <w:tc>
          <w:tcPr>
            <w:tcW w:w="3050" w:type="dxa"/>
            <w:tcMar>
              <w:top w:w="40" w:type="dxa"/>
              <w:left w:w="80" w:type="dxa"/>
              <w:bottom w:w="40" w:type="dxa"/>
              <w:right w:w="80" w:type="dxa"/>
            </w:tcMar>
            <w:vAlign w:val="center"/>
          </w:tcPr>
          <w:p w14:paraId="40E2A0B3">
            <w:pPr>
              <w:spacing w:line="276" w:lineRule="auto"/>
              <w:jc w:val="left"/>
            </w:pPr>
            <w:r>
              <w:rPr>
                <w:rFonts w:ascii="Times New Roman" w:eastAsia="宋体"/>
                <w:b w:val="0"/>
                <w:bCs w:val="0"/>
                <w:color w:val="000000"/>
                <w:sz w:val="21"/>
                <w:szCs w:val="21"/>
              </w:rPr>
              <w:t>① 入境游客人次</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459EE184">
            <w:pPr>
              <w:spacing w:line="276" w:lineRule="auto"/>
              <w:jc w:val="center"/>
            </w:pPr>
            <w:r>
              <w:rPr>
                <w:rFonts w:ascii="Times New Roman" w:eastAsia="宋体"/>
                <w:b w:val="0"/>
                <w:bCs w:val="0"/>
                <w:color w:val="000000"/>
                <w:sz w:val="21"/>
                <w:szCs w:val="21"/>
              </w:rPr>
              <w:t>20</w:t>
            </w:r>
          </w:p>
        </w:tc>
        <w:tc>
          <w:tcPr>
            <w:tcW w:w="4300" w:type="dxa"/>
            <w:tcMar>
              <w:top w:w="40" w:type="dxa"/>
              <w:left w:w="80" w:type="dxa"/>
              <w:bottom w:w="40" w:type="dxa"/>
              <w:right w:w="80" w:type="dxa"/>
            </w:tcMar>
            <w:vAlign w:val="center"/>
          </w:tcPr>
          <w:p w14:paraId="2DE66248">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5EC092AC">
            <w:pPr>
              <w:spacing w:line="276" w:lineRule="auto"/>
              <w:jc w:val="left"/>
            </w:pPr>
            <w:r>
              <w:rPr>
                <w:rFonts w:ascii="Times New Roman" w:eastAsia="宋体"/>
                <w:b w:val="0"/>
                <w:bCs w:val="0"/>
                <w:color w:val="000000"/>
                <w:sz w:val="21"/>
                <w:szCs w:val="21"/>
              </w:rPr>
              <w:t>客观／报告E1</w:t>
            </w:r>
          </w:p>
        </w:tc>
      </w:tr>
      <w:tr w14:paraId="41DAFA83">
        <w:tc>
          <w:tcPr>
            <w:tcW w:w="3050" w:type="dxa"/>
            <w:tcMar>
              <w:top w:w="40" w:type="dxa"/>
              <w:left w:w="80" w:type="dxa"/>
              <w:bottom w:w="40" w:type="dxa"/>
              <w:right w:w="80" w:type="dxa"/>
            </w:tcMar>
            <w:vAlign w:val="center"/>
          </w:tcPr>
          <w:p w14:paraId="217ACCEC">
            <w:pPr>
              <w:spacing w:line="276" w:lineRule="auto"/>
              <w:jc w:val="left"/>
            </w:pPr>
            <w:r>
              <w:rPr>
                <w:rFonts w:ascii="Times New Roman" w:eastAsia="宋体"/>
                <w:b w:val="0"/>
                <w:bCs w:val="0"/>
                <w:color w:val="000000"/>
                <w:sz w:val="21"/>
                <w:szCs w:val="21"/>
              </w:rPr>
              <w:t>② 国内游客人次</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601548BC">
            <w:pPr>
              <w:spacing w:line="276" w:lineRule="auto"/>
              <w:jc w:val="center"/>
            </w:pPr>
            <w:r>
              <w:rPr>
                <w:rFonts w:ascii="Times New Roman" w:eastAsia="宋体"/>
                <w:b w:val="0"/>
                <w:bCs w:val="0"/>
                <w:color w:val="000000"/>
                <w:sz w:val="21"/>
                <w:szCs w:val="21"/>
              </w:rPr>
              <w:t>12</w:t>
            </w:r>
          </w:p>
        </w:tc>
        <w:tc>
          <w:tcPr>
            <w:tcW w:w="4300" w:type="dxa"/>
            <w:tcMar>
              <w:top w:w="40" w:type="dxa"/>
              <w:left w:w="80" w:type="dxa"/>
              <w:bottom w:w="40" w:type="dxa"/>
              <w:right w:w="80" w:type="dxa"/>
            </w:tcMar>
            <w:vAlign w:val="center"/>
          </w:tcPr>
          <w:p w14:paraId="6D0601CA">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66BBE638">
            <w:pPr>
              <w:spacing w:line="276" w:lineRule="auto"/>
              <w:jc w:val="left"/>
            </w:pPr>
            <w:r>
              <w:rPr>
                <w:rFonts w:ascii="Times New Roman" w:eastAsia="宋体"/>
                <w:b w:val="0"/>
                <w:bCs w:val="0"/>
                <w:color w:val="000000"/>
                <w:sz w:val="21"/>
                <w:szCs w:val="21"/>
              </w:rPr>
              <w:t>客观／报告E2</w:t>
            </w:r>
          </w:p>
        </w:tc>
      </w:tr>
      <w:tr w14:paraId="254FB5F6">
        <w:tc>
          <w:tcPr>
            <w:tcW w:w="3050" w:type="dxa"/>
            <w:tcMar>
              <w:top w:w="40" w:type="dxa"/>
              <w:left w:w="80" w:type="dxa"/>
              <w:bottom w:w="40" w:type="dxa"/>
              <w:right w:w="80" w:type="dxa"/>
            </w:tcMar>
            <w:vAlign w:val="center"/>
          </w:tcPr>
          <w:p w14:paraId="37D62F6E">
            <w:pPr>
              <w:spacing w:line="276" w:lineRule="auto"/>
              <w:jc w:val="left"/>
            </w:pPr>
            <w:r>
              <w:rPr>
                <w:rFonts w:ascii="Times New Roman" w:eastAsia="宋体"/>
                <w:b w:val="0"/>
                <w:bCs w:val="0"/>
                <w:color w:val="000000"/>
                <w:sz w:val="21"/>
                <w:szCs w:val="21"/>
              </w:rPr>
              <w:t>③ 入境游客占接待游客总量比例</w:t>
            </w:r>
          </w:p>
        </w:tc>
        <w:tc>
          <w:tcPr>
            <w:tcW w:w="700" w:type="dxa"/>
            <w:tcMar>
              <w:top w:w="40" w:type="dxa"/>
              <w:left w:w="80" w:type="dxa"/>
              <w:bottom w:w="40" w:type="dxa"/>
              <w:right w:w="80" w:type="dxa"/>
            </w:tcMar>
            <w:vAlign w:val="center"/>
          </w:tcPr>
          <w:p w14:paraId="05DC1EDA">
            <w:pPr>
              <w:spacing w:line="276" w:lineRule="auto"/>
              <w:jc w:val="center"/>
            </w:pPr>
            <w:r>
              <w:rPr>
                <w:rFonts w:ascii="Times New Roman" w:eastAsia="宋体"/>
                <w:b w:val="0"/>
                <w:bCs w:val="0"/>
                <w:color w:val="000000"/>
                <w:sz w:val="21"/>
                <w:szCs w:val="21"/>
              </w:rPr>
              <w:t>8</w:t>
            </w:r>
          </w:p>
        </w:tc>
        <w:tc>
          <w:tcPr>
            <w:tcW w:w="4300" w:type="dxa"/>
            <w:tcMar>
              <w:top w:w="40" w:type="dxa"/>
              <w:left w:w="80" w:type="dxa"/>
              <w:bottom w:w="40" w:type="dxa"/>
              <w:right w:w="80" w:type="dxa"/>
            </w:tcMar>
            <w:vAlign w:val="center"/>
          </w:tcPr>
          <w:p w14:paraId="0802294B">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3C82858B">
            <w:pPr>
              <w:spacing w:line="276" w:lineRule="auto"/>
              <w:jc w:val="left"/>
            </w:pPr>
            <w:r>
              <w:rPr>
                <w:rFonts w:ascii="Times New Roman" w:eastAsia="宋体"/>
                <w:b w:val="0"/>
                <w:bCs w:val="0"/>
                <w:color w:val="000000"/>
                <w:sz w:val="21"/>
                <w:szCs w:val="21"/>
              </w:rPr>
              <w:t>客观／报告E1、E2</w:t>
            </w:r>
          </w:p>
        </w:tc>
      </w:tr>
      <w:tr w14:paraId="66272320">
        <w:tc>
          <w:tcPr>
            <w:tcW w:w="3050" w:type="dxa"/>
            <w:shd w:val="clear" w:color="auto" w:fill="F2F2F2"/>
            <w:tcMar>
              <w:top w:w="40" w:type="dxa"/>
              <w:left w:w="80" w:type="dxa"/>
              <w:bottom w:w="40" w:type="dxa"/>
              <w:right w:w="80" w:type="dxa"/>
            </w:tcMar>
            <w:vAlign w:val="center"/>
          </w:tcPr>
          <w:p w14:paraId="37B6D578">
            <w:pPr>
              <w:spacing w:line="276" w:lineRule="auto"/>
              <w:jc w:val="left"/>
            </w:pPr>
            <w:r>
              <w:rPr>
                <w:rFonts w:ascii="Times New Roman" w:eastAsia="宋体"/>
                <w:b/>
                <w:bCs/>
                <w:color w:val="000000"/>
                <w:sz w:val="21"/>
                <w:szCs w:val="21"/>
              </w:rPr>
              <w:t>45 国内外旅游人次年增长率</w:t>
            </w:r>
          </w:p>
        </w:tc>
        <w:tc>
          <w:tcPr>
            <w:tcW w:w="700" w:type="dxa"/>
            <w:shd w:val="clear" w:color="auto" w:fill="F2F2F2"/>
            <w:tcMar>
              <w:top w:w="40" w:type="dxa"/>
              <w:left w:w="80" w:type="dxa"/>
              <w:bottom w:w="40" w:type="dxa"/>
              <w:right w:w="80" w:type="dxa"/>
            </w:tcMar>
            <w:vAlign w:val="center"/>
          </w:tcPr>
          <w:p w14:paraId="514CF6A3">
            <w:pPr>
              <w:spacing w:line="276" w:lineRule="auto"/>
              <w:jc w:val="center"/>
            </w:pPr>
            <w:r>
              <w:rPr>
                <w:rFonts w:ascii="Times New Roman" w:eastAsia="宋体"/>
                <w:b/>
                <w:bCs/>
                <w:color w:val="0000FF"/>
                <w:sz w:val="21"/>
                <w:szCs w:val="21"/>
              </w:rPr>
              <w:t>28</w:t>
            </w:r>
          </w:p>
        </w:tc>
        <w:tc>
          <w:tcPr>
            <w:tcW w:w="5850" w:type="dxa"/>
            <w:gridSpan w:val="2"/>
            <w:shd w:val="clear" w:color="auto" w:fill="F2F2F2"/>
            <w:tcMar>
              <w:top w:w="40" w:type="dxa"/>
              <w:left w:w="80" w:type="dxa"/>
              <w:bottom w:w="40" w:type="dxa"/>
              <w:right w:w="80" w:type="dxa"/>
            </w:tcMar>
            <w:vAlign w:val="center"/>
          </w:tcPr>
          <w:p w14:paraId="4B606BAA">
            <w:pPr>
              <w:spacing w:line="276" w:lineRule="auto"/>
              <w:jc w:val="left"/>
            </w:pPr>
            <w:r>
              <w:rPr>
                <w:rFonts w:ascii="Times New Roman" w:eastAsia="宋体"/>
                <w:b w:val="0"/>
                <w:bCs w:val="0"/>
                <w:color w:val="000000"/>
                <w:sz w:val="21"/>
                <w:szCs w:val="21"/>
              </w:rPr>
              <w:t>（对应报告指标E1／E2）</w:t>
            </w:r>
          </w:p>
        </w:tc>
      </w:tr>
      <w:tr w14:paraId="4E48B53A">
        <w:tc>
          <w:tcPr>
            <w:tcW w:w="3050" w:type="dxa"/>
            <w:tcMar>
              <w:top w:w="40" w:type="dxa"/>
              <w:left w:w="80" w:type="dxa"/>
              <w:bottom w:w="40" w:type="dxa"/>
              <w:right w:w="80" w:type="dxa"/>
            </w:tcMar>
            <w:vAlign w:val="center"/>
          </w:tcPr>
          <w:p w14:paraId="00A602A4">
            <w:pPr>
              <w:spacing w:line="276" w:lineRule="auto"/>
              <w:jc w:val="left"/>
            </w:pPr>
            <w:r>
              <w:rPr>
                <w:rFonts w:ascii="Times New Roman" w:eastAsia="宋体"/>
                <w:b w:val="0"/>
                <w:bCs w:val="0"/>
                <w:color w:val="000000"/>
                <w:sz w:val="21"/>
                <w:szCs w:val="21"/>
              </w:rPr>
              <w:t>① 入境旅游人次年增长率</w:t>
            </w:r>
          </w:p>
        </w:tc>
        <w:tc>
          <w:tcPr>
            <w:tcW w:w="700" w:type="dxa"/>
            <w:tcMar>
              <w:top w:w="40" w:type="dxa"/>
              <w:left w:w="80" w:type="dxa"/>
              <w:bottom w:w="40" w:type="dxa"/>
              <w:right w:w="80" w:type="dxa"/>
            </w:tcMar>
            <w:vAlign w:val="center"/>
          </w:tcPr>
          <w:p w14:paraId="1EC4C159">
            <w:pPr>
              <w:spacing w:line="276" w:lineRule="auto"/>
              <w:jc w:val="center"/>
            </w:pPr>
            <w:r>
              <w:rPr>
                <w:rFonts w:ascii="Times New Roman" w:eastAsia="宋体"/>
                <w:b w:val="0"/>
                <w:bCs w:val="0"/>
                <w:color w:val="000000"/>
                <w:sz w:val="21"/>
                <w:szCs w:val="21"/>
              </w:rPr>
              <w:t>15</w:t>
            </w:r>
          </w:p>
        </w:tc>
        <w:tc>
          <w:tcPr>
            <w:tcW w:w="4300" w:type="dxa"/>
            <w:tcMar>
              <w:top w:w="40" w:type="dxa"/>
              <w:left w:w="80" w:type="dxa"/>
              <w:bottom w:w="40" w:type="dxa"/>
              <w:right w:w="80" w:type="dxa"/>
            </w:tcMar>
            <w:vAlign w:val="center"/>
          </w:tcPr>
          <w:p w14:paraId="1BE42B0F">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331B9CC6">
            <w:pPr>
              <w:spacing w:line="276" w:lineRule="auto"/>
              <w:jc w:val="left"/>
            </w:pPr>
            <w:r>
              <w:rPr>
                <w:rFonts w:ascii="Times New Roman" w:eastAsia="宋体"/>
                <w:b w:val="0"/>
                <w:bCs w:val="0"/>
                <w:color w:val="000000"/>
                <w:sz w:val="21"/>
                <w:szCs w:val="21"/>
              </w:rPr>
              <w:t>客观／报告E1</w:t>
            </w:r>
          </w:p>
        </w:tc>
      </w:tr>
      <w:tr w14:paraId="52C2B754">
        <w:tc>
          <w:tcPr>
            <w:tcW w:w="3050" w:type="dxa"/>
            <w:tcMar>
              <w:top w:w="40" w:type="dxa"/>
              <w:left w:w="80" w:type="dxa"/>
              <w:bottom w:w="40" w:type="dxa"/>
              <w:right w:w="80" w:type="dxa"/>
            </w:tcMar>
            <w:vAlign w:val="center"/>
          </w:tcPr>
          <w:p w14:paraId="7C1CF46F">
            <w:pPr>
              <w:spacing w:line="276" w:lineRule="auto"/>
              <w:jc w:val="left"/>
            </w:pPr>
            <w:r>
              <w:rPr>
                <w:rFonts w:ascii="Times New Roman" w:eastAsia="宋体"/>
                <w:b w:val="0"/>
                <w:bCs w:val="0"/>
                <w:color w:val="0000FF"/>
                <w:sz w:val="21"/>
                <w:szCs w:val="21"/>
              </w:rPr>
              <w:t>② 国内旅游人次年增长率</w:t>
            </w:r>
          </w:p>
        </w:tc>
        <w:tc>
          <w:tcPr>
            <w:tcW w:w="700" w:type="dxa"/>
            <w:tcMar>
              <w:top w:w="40" w:type="dxa"/>
              <w:left w:w="80" w:type="dxa"/>
              <w:bottom w:w="40" w:type="dxa"/>
              <w:right w:w="80" w:type="dxa"/>
            </w:tcMar>
            <w:vAlign w:val="center"/>
          </w:tcPr>
          <w:p w14:paraId="3AB3091D">
            <w:pPr>
              <w:spacing w:line="276" w:lineRule="auto"/>
              <w:jc w:val="center"/>
            </w:pPr>
            <w:r>
              <w:rPr>
                <w:rFonts w:ascii="Times New Roman" w:eastAsia="宋体"/>
                <w:b w:val="0"/>
                <w:bCs w:val="0"/>
                <w:color w:val="0000FF"/>
                <w:sz w:val="21"/>
                <w:szCs w:val="21"/>
              </w:rPr>
              <w:t>13</w:t>
            </w:r>
          </w:p>
        </w:tc>
        <w:tc>
          <w:tcPr>
            <w:tcW w:w="4300" w:type="dxa"/>
            <w:tcMar>
              <w:top w:w="40" w:type="dxa"/>
              <w:left w:w="80" w:type="dxa"/>
              <w:bottom w:w="40" w:type="dxa"/>
              <w:right w:w="80" w:type="dxa"/>
            </w:tcMar>
            <w:vAlign w:val="center"/>
          </w:tcPr>
          <w:p w14:paraId="6BDEEC5F">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700C4D1C">
            <w:pPr>
              <w:spacing w:line="276" w:lineRule="auto"/>
              <w:jc w:val="left"/>
            </w:pPr>
            <w:r>
              <w:rPr>
                <w:rFonts w:ascii="Times New Roman" w:eastAsia="宋体"/>
                <w:b w:val="0"/>
                <w:bCs w:val="0"/>
                <w:color w:val="0000FF"/>
                <w:sz w:val="21"/>
                <w:szCs w:val="21"/>
              </w:rPr>
              <w:t>客观／报告E2</w:t>
            </w:r>
          </w:p>
        </w:tc>
      </w:tr>
      <w:tr w14:paraId="71D39805">
        <w:tc>
          <w:tcPr>
            <w:tcW w:w="3050" w:type="dxa"/>
            <w:shd w:val="clear" w:color="auto" w:fill="F2F2F2"/>
            <w:tcMar>
              <w:top w:w="40" w:type="dxa"/>
              <w:left w:w="80" w:type="dxa"/>
              <w:bottom w:w="40" w:type="dxa"/>
              <w:right w:w="80" w:type="dxa"/>
            </w:tcMar>
            <w:vAlign w:val="center"/>
          </w:tcPr>
          <w:p w14:paraId="0068AA09">
            <w:pPr>
              <w:spacing w:line="276" w:lineRule="auto"/>
              <w:jc w:val="left"/>
            </w:pPr>
            <w:r>
              <w:rPr>
                <w:rFonts w:ascii="Times New Roman" w:eastAsia="宋体"/>
                <w:b/>
                <w:bCs/>
                <w:color w:val="000000"/>
                <w:sz w:val="21"/>
                <w:szCs w:val="21"/>
              </w:rPr>
              <w:t>46 旅游过夜人次数</w:t>
            </w:r>
          </w:p>
        </w:tc>
        <w:tc>
          <w:tcPr>
            <w:tcW w:w="700" w:type="dxa"/>
            <w:shd w:val="clear" w:color="auto" w:fill="F2F2F2"/>
            <w:tcMar>
              <w:top w:w="40" w:type="dxa"/>
              <w:left w:w="80" w:type="dxa"/>
              <w:bottom w:w="40" w:type="dxa"/>
              <w:right w:w="80" w:type="dxa"/>
            </w:tcMar>
            <w:vAlign w:val="center"/>
          </w:tcPr>
          <w:p w14:paraId="186E3561">
            <w:pPr>
              <w:spacing w:line="276" w:lineRule="auto"/>
              <w:jc w:val="center"/>
            </w:pPr>
            <w:r>
              <w:rPr>
                <w:rFonts w:ascii="Times New Roman" w:eastAsia="宋体"/>
                <w:b/>
                <w:bCs/>
                <w:color w:val="0000FF"/>
                <w:sz w:val="21"/>
                <w:szCs w:val="21"/>
              </w:rPr>
              <w:t>28</w:t>
            </w:r>
          </w:p>
        </w:tc>
        <w:tc>
          <w:tcPr>
            <w:tcW w:w="5850" w:type="dxa"/>
            <w:gridSpan w:val="2"/>
            <w:shd w:val="clear" w:color="auto" w:fill="F2F2F2"/>
            <w:tcMar>
              <w:top w:w="40" w:type="dxa"/>
              <w:left w:w="80" w:type="dxa"/>
              <w:bottom w:w="40" w:type="dxa"/>
              <w:right w:w="80" w:type="dxa"/>
            </w:tcMar>
            <w:vAlign w:val="center"/>
          </w:tcPr>
          <w:p w14:paraId="20A4D601">
            <w:pPr>
              <w:spacing w:line="276" w:lineRule="auto"/>
              <w:jc w:val="left"/>
            </w:pPr>
            <w:r>
              <w:rPr>
                <w:rFonts w:ascii="Times New Roman" w:eastAsia="宋体"/>
                <w:b w:val="0"/>
                <w:bCs w:val="0"/>
                <w:color w:val="000000"/>
                <w:sz w:val="21"/>
                <w:szCs w:val="21"/>
              </w:rPr>
              <w:t>（对应报告指标E1延伸）</w:t>
            </w:r>
          </w:p>
        </w:tc>
      </w:tr>
      <w:tr w14:paraId="40D0F544">
        <w:tc>
          <w:tcPr>
            <w:tcW w:w="3050" w:type="dxa"/>
            <w:tcMar>
              <w:top w:w="40" w:type="dxa"/>
              <w:left w:w="80" w:type="dxa"/>
              <w:bottom w:w="40" w:type="dxa"/>
              <w:right w:w="80" w:type="dxa"/>
            </w:tcMar>
            <w:vAlign w:val="center"/>
          </w:tcPr>
          <w:p w14:paraId="406028BE">
            <w:pPr>
              <w:spacing w:line="276" w:lineRule="auto"/>
              <w:jc w:val="left"/>
            </w:pPr>
            <w:r>
              <w:rPr>
                <w:rFonts w:ascii="Times New Roman" w:eastAsia="宋体"/>
                <w:b w:val="0"/>
                <w:bCs w:val="0"/>
                <w:color w:val="0000FF"/>
                <w:sz w:val="21"/>
                <w:szCs w:val="21"/>
              </w:rPr>
              <w:t>① 过夜游客人次【分层】</w:t>
            </w:r>
          </w:p>
        </w:tc>
        <w:tc>
          <w:tcPr>
            <w:tcW w:w="700" w:type="dxa"/>
            <w:tcMar>
              <w:top w:w="40" w:type="dxa"/>
              <w:left w:w="80" w:type="dxa"/>
              <w:bottom w:w="40" w:type="dxa"/>
              <w:right w:w="80" w:type="dxa"/>
            </w:tcMar>
            <w:vAlign w:val="center"/>
          </w:tcPr>
          <w:p w14:paraId="75D197DC">
            <w:pPr>
              <w:spacing w:line="276" w:lineRule="auto"/>
              <w:jc w:val="center"/>
            </w:pPr>
            <w:r>
              <w:rPr>
                <w:rFonts w:ascii="Times New Roman" w:eastAsia="宋体"/>
                <w:b w:val="0"/>
                <w:bCs w:val="0"/>
                <w:color w:val="0000FF"/>
                <w:sz w:val="21"/>
                <w:szCs w:val="21"/>
              </w:rPr>
              <w:t>12</w:t>
            </w:r>
          </w:p>
        </w:tc>
        <w:tc>
          <w:tcPr>
            <w:tcW w:w="4300" w:type="dxa"/>
            <w:tcMar>
              <w:top w:w="40" w:type="dxa"/>
              <w:left w:w="80" w:type="dxa"/>
              <w:bottom w:w="40" w:type="dxa"/>
              <w:right w:w="80" w:type="dxa"/>
            </w:tcMar>
            <w:vAlign w:val="center"/>
          </w:tcPr>
          <w:p w14:paraId="68E5A898">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15286716">
            <w:pPr>
              <w:spacing w:line="276" w:lineRule="auto"/>
              <w:jc w:val="left"/>
            </w:pPr>
            <w:r>
              <w:rPr>
                <w:rFonts w:ascii="Times New Roman" w:eastAsia="宋体"/>
                <w:b w:val="0"/>
                <w:bCs w:val="0"/>
                <w:color w:val="0000FF"/>
                <w:sz w:val="21"/>
                <w:szCs w:val="21"/>
              </w:rPr>
              <w:t>客观／城市报送</w:t>
            </w:r>
          </w:p>
        </w:tc>
      </w:tr>
      <w:tr w14:paraId="30CA665F">
        <w:tc>
          <w:tcPr>
            <w:tcW w:w="3050" w:type="dxa"/>
            <w:tcMar>
              <w:top w:w="40" w:type="dxa"/>
              <w:left w:w="80" w:type="dxa"/>
              <w:bottom w:w="40" w:type="dxa"/>
              <w:right w:w="80" w:type="dxa"/>
            </w:tcMar>
            <w:vAlign w:val="center"/>
          </w:tcPr>
          <w:p w14:paraId="50477DCA">
            <w:pPr>
              <w:spacing w:line="276" w:lineRule="auto"/>
              <w:jc w:val="left"/>
            </w:pPr>
            <w:r>
              <w:rPr>
                <w:rFonts w:ascii="Times New Roman" w:eastAsia="宋体"/>
                <w:b w:val="0"/>
                <w:bCs w:val="0"/>
                <w:color w:val="0000FF"/>
                <w:sz w:val="21"/>
                <w:szCs w:val="21"/>
              </w:rPr>
              <w:t>② 过夜游客平均停留天数</w:t>
            </w:r>
          </w:p>
        </w:tc>
        <w:tc>
          <w:tcPr>
            <w:tcW w:w="700" w:type="dxa"/>
            <w:tcMar>
              <w:top w:w="40" w:type="dxa"/>
              <w:left w:w="80" w:type="dxa"/>
              <w:bottom w:w="40" w:type="dxa"/>
              <w:right w:w="80" w:type="dxa"/>
            </w:tcMar>
            <w:vAlign w:val="center"/>
          </w:tcPr>
          <w:p w14:paraId="546CCD89">
            <w:pPr>
              <w:spacing w:line="276" w:lineRule="auto"/>
              <w:jc w:val="center"/>
            </w:pPr>
            <w:r>
              <w:rPr>
                <w:rFonts w:ascii="Times New Roman" w:eastAsia="宋体"/>
                <w:b w:val="0"/>
                <w:bCs w:val="0"/>
                <w:color w:val="0000FF"/>
                <w:sz w:val="21"/>
                <w:szCs w:val="21"/>
              </w:rPr>
              <w:t>10</w:t>
            </w:r>
          </w:p>
        </w:tc>
        <w:tc>
          <w:tcPr>
            <w:tcW w:w="4300" w:type="dxa"/>
            <w:tcMar>
              <w:top w:w="40" w:type="dxa"/>
              <w:left w:w="80" w:type="dxa"/>
              <w:bottom w:w="40" w:type="dxa"/>
              <w:right w:w="80" w:type="dxa"/>
            </w:tcMar>
            <w:vAlign w:val="center"/>
          </w:tcPr>
          <w:p w14:paraId="1E596698">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6E33A444">
            <w:pPr>
              <w:spacing w:line="276" w:lineRule="auto"/>
              <w:jc w:val="left"/>
            </w:pPr>
            <w:r>
              <w:rPr>
                <w:rFonts w:ascii="Times New Roman" w:eastAsia="宋体"/>
                <w:b w:val="0"/>
                <w:bCs w:val="0"/>
                <w:color w:val="0000FF"/>
                <w:sz w:val="21"/>
                <w:szCs w:val="21"/>
              </w:rPr>
              <w:t>客观／城市报送</w:t>
            </w:r>
          </w:p>
        </w:tc>
      </w:tr>
      <w:tr w14:paraId="34C5CB5C">
        <w:tc>
          <w:tcPr>
            <w:tcW w:w="3050" w:type="dxa"/>
            <w:tcMar>
              <w:top w:w="40" w:type="dxa"/>
              <w:left w:w="80" w:type="dxa"/>
              <w:bottom w:w="40" w:type="dxa"/>
              <w:right w:w="80" w:type="dxa"/>
            </w:tcMar>
            <w:vAlign w:val="center"/>
          </w:tcPr>
          <w:p w14:paraId="7730EFB6">
            <w:pPr>
              <w:spacing w:line="276" w:lineRule="auto"/>
              <w:jc w:val="left"/>
            </w:pPr>
            <w:r>
              <w:rPr>
                <w:rFonts w:ascii="Times New Roman" w:eastAsia="宋体"/>
                <w:b w:val="0"/>
                <w:bCs w:val="0"/>
                <w:color w:val="0000FF"/>
                <w:sz w:val="21"/>
                <w:szCs w:val="21"/>
              </w:rPr>
              <w:t>③ 过夜游客占接待游客总量比例</w:t>
            </w:r>
          </w:p>
        </w:tc>
        <w:tc>
          <w:tcPr>
            <w:tcW w:w="700" w:type="dxa"/>
            <w:tcMar>
              <w:top w:w="40" w:type="dxa"/>
              <w:left w:w="80" w:type="dxa"/>
              <w:bottom w:w="40" w:type="dxa"/>
              <w:right w:w="80" w:type="dxa"/>
            </w:tcMar>
            <w:vAlign w:val="center"/>
          </w:tcPr>
          <w:p w14:paraId="5B235190">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077201F6">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0A39F8FD">
            <w:pPr>
              <w:spacing w:line="276" w:lineRule="auto"/>
              <w:jc w:val="left"/>
            </w:pPr>
            <w:r>
              <w:rPr>
                <w:rFonts w:ascii="Times New Roman" w:eastAsia="宋体"/>
                <w:b w:val="0"/>
                <w:bCs w:val="0"/>
                <w:color w:val="0000FF"/>
                <w:sz w:val="21"/>
                <w:szCs w:val="21"/>
              </w:rPr>
              <w:t>客观／城市报送</w:t>
            </w:r>
          </w:p>
        </w:tc>
      </w:tr>
      <w:tr w14:paraId="070685FA">
        <w:tc>
          <w:tcPr>
            <w:tcW w:w="3050" w:type="dxa"/>
            <w:shd w:val="clear" w:color="auto" w:fill="F2F2F2"/>
            <w:tcMar>
              <w:top w:w="40" w:type="dxa"/>
              <w:left w:w="80" w:type="dxa"/>
              <w:bottom w:w="40" w:type="dxa"/>
              <w:right w:w="80" w:type="dxa"/>
            </w:tcMar>
            <w:vAlign w:val="center"/>
          </w:tcPr>
          <w:p w14:paraId="18D62D3A">
            <w:pPr>
              <w:spacing w:line="276" w:lineRule="auto"/>
              <w:jc w:val="left"/>
            </w:pPr>
            <w:r>
              <w:rPr>
                <w:rFonts w:ascii="Times New Roman" w:eastAsia="宋体"/>
                <w:b/>
                <w:bCs/>
                <w:color w:val="000000"/>
                <w:sz w:val="21"/>
                <w:szCs w:val="21"/>
              </w:rPr>
              <w:t>47 回访客比例（5年内）</w:t>
            </w:r>
          </w:p>
        </w:tc>
        <w:tc>
          <w:tcPr>
            <w:tcW w:w="700" w:type="dxa"/>
            <w:shd w:val="clear" w:color="auto" w:fill="F2F2F2"/>
            <w:tcMar>
              <w:top w:w="40" w:type="dxa"/>
              <w:left w:w="80" w:type="dxa"/>
              <w:bottom w:w="40" w:type="dxa"/>
              <w:right w:w="80" w:type="dxa"/>
            </w:tcMar>
            <w:vAlign w:val="center"/>
          </w:tcPr>
          <w:p w14:paraId="2B66C460">
            <w:pPr>
              <w:spacing w:line="276" w:lineRule="auto"/>
              <w:jc w:val="center"/>
            </w:pPr>
            <w:r>
              <w:rPr>
                <w:rFonts w:ascii="Times New Roman" w:eastAsia="宋体"/>
                <w:b/>
                <w:bCs/>
                <w:color w:val="0000FF"/>
                <w:sz w:val="21"/>
                <w:szCs w:val="21"/>
              </w:rPr>
              <w:t>24</w:t>
            </w:r>
          </w:p>
        </w:tc>
        <w:tc>
          <w:tcPr>
            <w:tcW w:w="5850" w:type="dxa"/>
            <w:gridSpan w:val="2"/>
            <w:shd w:val="clear" w:color="auto" w:fill="F2F2F2"/>
            <w:tcMar>
              <w:top w:w="40" w:type="dxa"/>
              <w:left w:w="80" w:type="dxa"/>
              <w:bottom w:w="40" w:type="dxa"/>
              <w:right w:w="80" w:type="dxa"/>
            </w:tcMar>
            <w:vAlign w:val="center"/>
          </w:tcPr>
          <w:p w14:paraId="5A60EED3">
            <w:pPr>
              <w:spacing w:line="276" w:lineRule="auto"/>
              <w:jc w:val="left"/>
            </w:pPr>
            <w:r>
              <w:rPr>
                <w:rFonts w:ascii="Times New Roman" w:eastAsia="宋体"/>
                <w:b w:val="0"/>
                <w:bCs w:val="0"/>
                <w:color w:val="000000"/>
                <w:sz w:val="21"/>
                <w:szCs w:val="21"/>
              </w:rPr>
              <w:t>（三级指标为新增设计）</w:t>
            </w:r>
          </w:p>
        </w:tc>
      </w:tr>
      <w:tr w14:paraId="1DA3892F">
        <w:tc>
          <w:tcPr>
            <w:tcW w:w="3050" w:type="dxa"/>
            <w:tcMar>
              <w:top w:w="40" w:type="dxa"/>
              <w:left w:w="80" w:type="dxa"/>
              <w:bottom w:w="40" w:type="dxa"/>
              <w:right w:w="80" w:type="dxa"/>
            </w:tcMar>
            <w:vAlign w:val="center"/>
          </w:tcPr>
          <w:p w14:paraId="7DB08C72">
            <w:pPr>
              <w:spacing w:line="276" w:lineRule="auto"/>
              <w:jc w:val="left"/>
            </w:pPr>
            <w:r>
              <w:rPr>
                <w:rFonts w:ascii="Times New Roman" w:eastAsia="宋体"/>
                <w:b w:val="0"/>
                <w:bCs w:val="0"/>
                <w:color w:val="0000FF"/>
                <w:sz w:val="21"/>
                <w:szCs w:val="21"/>
              </w:rPr>
              <w:t>① 5年内回访游客比例</w:t>
            </w:r>
          </w:p>
        </w:tc>
        <w:tc>
          <w:tcPr>
            <w:tcW w:w="700" w:type="dxa"/>
            <w:tcMar>
              <w:top w:w="40" w:type="dxa"/>
              <w:left w:w="80" w:type="dxa"/>
              <w:bottom w:w="40" w:type="dxa"/>
              <w:right w:w="80" w:type="dxa"/>
            </w:tcMar>
            <w:vAlign w:val="center"/>
          </w:tcPr>
          <w:p w14:paraId="200F13CC">
            <w:pPr>
              <w:spacing w:line="276" w:lineRule="auto"/>
              <w:jc w:val="center"/>
            </w:pPr>
            <w:r>
              <w:rPr>
                <w:rFonts w:ascii="Times New Roman" w:eastAsia="宋体"/>
                <w:b w:val="0"/>
                <w:bCs w:val="0"/>
                <w:color w:val="0000FF"/>
                <w:sz w:val="21"/>
                <w:szCs w:val="21"/>
              </w:rPr>
              <w:t>10</w:t>
            </w:r>
          </w:p>
        </w:tc>
        <w:tc>
          <w:tcPr>
            <w:tcW w:w="4300" w:type="dxa"/>
            <w:tcMar>
              <w:top w:w="40" w:type="dxa"/>
              <w:left w:w="80" w:type="dxa"/>
              <w:bottom w:w="40" w:type="dxa"/>
              <w:right w:w="80" w:type="dxa"/>
            </w:tcMar>
            <w:vAlign w:val="center"/>
          </w:tcPr>
          <w:p w14:paraId="5E7BBC96">
            <w:pPr>
              <w:spacing w:line="276" w:lineRule="auto"/>
              <w:jc w:val="left"/>
            </w:pPr>
            <w:r>
              <w:rPr>
                <w:rFonts w:ascii="Times New Roman" w:eastAsia="宋体"/>
                <w:b w:val="0"/>
                <w:bCs w:val="0"/>
                <w:color w:val="0000FF"/>
                <w:sz w:val="21"/>
                <w:szCs w:val="21"/>
              </w:rPr>
              <w:t>40%（含）以上：10分</w:t>
            </w:r>
          </w:p>
          <w:p w14:paraId="790C6805">
            <w:pPr>
              <w:spacing w:line="276" w:lineRule="auto"/>
              <w:jc w:val="left"/>
            </w:pPr>
            <w:r>
              <w:rPr>
                <w:rFonts w:ascii="Times New Roman" w:eastAsia="宋体"/>
                <w:b w:val="0"/>
                <w:bCs w:val="0"/>
                <w:color w:val="0000FF"/>
                <w:sz w:val="21"/>
                <w:szCs w:val="21"/>
              </w:rPr>
              <w:t>30%（含）～40%：7分</w:t>
            </w:r>
          </w:p>
          <w:p w14:paraId="0F4FD0D1">
            <w:pPr>
              <w:spacing w:line="276" w:lineRule="auto"/>
              <w:jc w:val="left"/>
            </w:pPr>
            <w:r>
              <w:rPr>
                <w:rFonts w:ascii="Times New Roman" w:eastAsia="宋体"/>
                <w:b w:val="0"/>
                <w:bCs w:val="0"/>
                <w:color w:val="0000FF"/>
                <w:sz w:val="21"/>
                <w:szCs w:val="21"/>
              </w:rPr>
              <w:t>20%（含）～30%：5分</w:t>
            </w:r>
          </w:p>
          <w:p w14:paraId="413541FE">
            <w:pPr>
              <w:spacing w:line="276" w:lineRule="auto"/>
              <w:jc w:val="left"/>
            </w:pPr>
            <w:r>
              <w:rPr>
                <w:rFonts w:ascii="Times New Roman" w:eastAsia="宋体"/>
                <w:b w:val="0"/>
                <w:bCs w:val="0"/>
                <w:color w:val="0000FF"/>
                <w:sz w:val="21"/>
                <w:szCs w:val="21"/>
              </w:rPr>
              <w:t>20%以下：2分</w:t>
            </w:r>
          </w:p>
        </w:tc>
        <w:tc>
          <w:tcPr>
            <w:tcW w:w="1550" w:type="dxa"/>
            <w:tcMar>
              <w:top w:w="40" w:type="dxa"/>
              <w:left w:w="80" w:type="dxa"/>
              <w:bottom w:w="40" w:type="dxa"/>
              <w:right w:w="80" w:type="dxa"/>
            </w:tcMar>
            <w:vAlign w:val="center"/>
          </w:tcPr>
          <w:p w14:paraId="60236E62">
            <w:pPr>
              <w:spacing w:line="276" w:lineRule="auto"/>
              <w:jc w:val="left"/>
            </w:pPr>
            <w:r>
              <w:rPr>
                <w:rFonts w:ascii="Times New Roman" w:eastAsia="宋体"/>
                <w:b w:val="0"/>
                <w:bCs w:val="0"/>
                <w:color w:val="0000FF"/>
                <w:sz w:val="21"/>
                <w:szCs w:val="21"/>
              </w:rPr>
              <w:t>客观／城市报送（抽样调查）</w:t>
            </w:r>
          </w:p>
        </w:tc>
      </w:tr>
      <w:tr w14:paraId="1B79DE8F">
        <w:tc>
          <w:tcPr>
            <w:tcW w:w="3050" w:type="dxa"/>
            <w:tcMar>
              <w:top w:w="40" w:type="dxa"/>
              <w:left w:w="80" w:type="dxa"/>
              <w:bottom w:w="40" w:type="dxa"/>
              <w:right w:w="80" w:type="dxa"/>
            </w:tcMar>
            <w:vAlign w:val="center"/>
          </w:tcPr>
          <w:p w14:paraId="55A3F3A4">
            <w:pPr>
              <w:spacing w:line="276" w:lineRule="auto"/>
              <w:jc w:val="left"/>
            </w:pPr>
            <w:r>
              <w:rPr>
                <w:rFonts w:ascii="Times New Roman" w:eastAsia="宋体"/>
                <w:b w:val="0"/>
                <w:bCs w:val="0"/>
                <w:color w:val="0000FF"/>
                <w:sz w:val="21"/>
                <w:szCs w:val="21"/>
              </w:rPr>
              <w:t>② 游客重游意愿与目的地忠诚度【感知】</w:t>
            </w:r>
          </w:p>
        </w:tc>
        <w:tc>
          <w:tcPr>
            <w:tcW w:w="700" w:type="dxa"/>
            <w:tcMar>
              <w:top w:w="40" w:type="dxa"/>
              <w:left w:w="80" w:type="dxa"/>
              <w:bottom w:w="40" w:type="dxa"/>
              <w:right w:w="80" w:type="dxa"/>
            </w:tcMar>
            <w:vAlign w:val="center"/>
          </w:tcPr>
          <w:p w14:paraId="286A6684">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63B3C2DA">
            <w:pPr>
              <w:spacing w:line="276" w:lineRule="auto"/>
              <w:jc w:val="left"/>
            </w:pPr>
            <w:r>
              <w:rPr>
                <w:rFonts w:ascii="Times New Roman" w:eastAsia="宋体"/>
                <w:b w:val="0"/>
                <w:bCs w:val="0"/>
                <w:color w:val="0000FF"/>
                <w:sz w:val="21"/>
                <w:szCs w:val="21"/>
              </w:rPr>
              <w:t>专家评估计分，按优、良、中、差四档（计分规则见编制说明第五条）。</w:t>
            </w:r>
          </w:p>
          <w:p w14:paraId="00DA0A5D">
            <w:pPr>
              <w:spacing w:line="276" w:lineRule="auto"/>
              <w:jc w:val="left"/>
            </w:pPr>
            <w:r>
              <w:rPr>
                <w:rFonts w:ascii="Times New Roman" w:eastAsia="宋体"/>
                <w:b w:val="0"/>
                <w:bCs w:val="0"/>
                <w:color w:val="0000FF"/>
                <w:sz w:val="21"/>
                <w:szCs w:val="21"/>
              </w:rPr>
              <w:t>评价要点：游客再次到访的意愿强度；重游动机所反映的品牌黏性与体验满意度。</w:t>
            </w:r>
          </w:p>
        </w:tc>
        <w:tc>
          <w:tcPr>
            <w:tcW w:w="1550" w:type="dxa"/>
            <w:tcMar>
              <w:top w:w="40" w:type="dxa"/>
              <w:left w:w="80" w:type="dxa"/>
              <w:bottom w:w="40" w:type="dxa"/>
              <w:right w:w="80" w:type="dxa"/>
            </w:tcMar>
            <w:vAlign w:val="center"/>
          </w:tcPr>
          <w:p w14:paraId="6C009334">
            <w:pPr>
              <w:spacing w:line="276" w:lineRule="auto"/>
              <w:jc w:val="left"/>
            </w:pPr>
            <w:r>
              <w:rPr>
                <w:rFonts w:ascii="Times New Roman" w:eastAsia="宋体"/>
                <w:b w:val="0"/>
                <w:bCs w:val="0"/>
                <w:color w:val="0000FF"/>
                <w:sz w:val="21"/>
                <w:szCs w:val="21"/>
              </w:rPr>
              <w:t>专家评估（结合抽样调查）</w:t>
            </w:r>
          </w:p>
        </w:tc>
      </w:tr>
      <w:tr w14:paraId="5F0800D1">
        <w:tc>
          <w:tcPr>
            <w:tcW w:w="3050" w:type="dxa"/>
            <w:tcMar>
              <w:top w:w="40" w:type="dxa"/>
              <w:left w:w="80" w:type="dxa"/>
              <w:bottom w:w="40" w:type="dxa"/>
              <w:right w:w="80" w:type="dxa"/>
            </w:tcMar>
            <w:vAlign w:val="center"/>
          </w:tcPr>
          <w:p w14:paraId="26795E51">
            <w:pPr>
              <w:spacing w:line="276" w:lineRule="auto"/>
              <w:jc w:val="left"/>
            </w:pPr>
            <w:r>
              <w:rPr>
                <w:rFonts w:ascii="Times New Roman" w:eastAsia="宋体"/>
                <w:b w:val="0"/>
                <w:bCs w:val="0"/>
                <w:color w:val="0000FF"/>
                <w:sz w:val="21"/>
                <w:szCs w:val="21"/>
              </w:rPr>
              <w:t>③ 游客忠诚度培育情况</w:t>
            </w:r>
          </w:p>
        </w:tc>
        <w:tc>
          <w:tcPr>
            <w:tcW w:w="700" w:type="dxa"/>
            <w:tcMar>
              <w:top w:w="40" w:type="dxa"/>
              <w:left w:w="80" w:type="dxa"/>
              <w:bottom w:w="40" w:type="dxa"/>
              <w:right w:w="80" w:type="dxa"/>
            </w:tcMar>
            <w:vAlign w:val="center"/>
          </w:tcPr>
          <w:p w14:paraId="6E887D63">
            <w:pPr>
              <w:spacing w:line="276" w:lineRule="auto"/>
              <w:jc w:val="center"/>
            </w:pPr>
            <w:r>
              <w:rPr>
                <w:rFonts w:ascii="Times New Roman" w:eastAsia="宋体"/>
                <w:b w:val="0"/>
                <w:bCs w:val="0"/>
                <w:color w:val="0000FF"/>
                <w:sz w:val="21"/>
                <w:szCs w:val="21"/>
              </w:rPr>
              <w:t>6</w:t>
            </w:r>
          </w:p>
        </w:tc>
        <w:tc>
          <w:tcPr>
            <w:tcW w:w="4300" w:type="dxa"/>
            <w:tcMar>
              <w:top w:w="40" w:type="dxa"/>
              <w:left w:w="80" w:type="dxa"/>
              <w:bottom w:w="40" w:type="dxa"/>
              <w:right w:w="80" w:type="dxa"/>
            </w:tcMar>
            <w:vAlign w:val="center"/>
          </w:tcPr>
          <w:p w14:paraId="3BBE3F41">
            <w:pPr>
              <w:spacing w:line="276" w:lineRule="auto"/>
              <w:jc w:val="left"/>
            </w:pPr>
            <w:r>
              <w:rPr>
                <w:rFonts w:ascii="Times New Roman" w:eastAsia="宋体"/>
                <w:b w:val="0"/>
                <w:bCs w:val="0"/>
                <w:color w:val="0000FF"/>
                <w:sz w:val="21"/>
                <w:szCs w:val="21"/>
              </w:rPr>
              <w:t>专家评估计分，按优、良、中、差四档（计分规则见编制说明第五条）。</w:t>
            </w:r>
          </w:p>
          <w:p w14:paraId="6EC70F48">
            <w:pPr>
              <w:spacing w:line="276" w:lineRule="auto"/>
              <w:jc w:val="left"/>
            </w:pPr>
            <w:r>
              <w:rPr>
                <w:rFonts w:ascii="Times New Roman" w:eastAsia="宋体"/>
                <w:b w:val="0"/>
                <w:bCs w:val="0"/>
                <w:color w:val="0000FF"/>
                <w:sz w:val="21"/>
                <w:szCs w:val="21"/>
              </w:rPr>
              <w:t>评价要点：常旅客计划、目的地会员体系、复游激励措施及其成效。</w:t>
            </w:r>
          </w:p>
        </w:tc>
        <w:tc>
          <w:tcPr>
            <w:tcW w:w="1550" w:type="dxa"/>
            <w:tcMar>
              <w:top w:w="40" w:type="dxa"/>
              <w:left w:w="80" w:type="dxa"/>
              <w:bottom w:w="40" w:type="dxa"/>
              <w:right w:w="80" w:type="dxa"/>
            </w:tcMar>
            <w:vAlign w:val="center"/>
          </w:tcPr>
          <w:p w14:paraId="31877157">
            <w:pPr>
              <w:spacing w:line="276" w:lineRule="auto"/>
              <w:jc w:val="left"/>
            </w:pPr>
            <w:r>
              <w:rPr>
                <w:rFonts w:ascii="Times New Roman" w:eastAsia="宋体"/>
                <w:b w:val="0"/>
                <w:bCs w:val="0"/>
                <w:color w:val="0000FF"/>
                <w:sz w:val="21"/>
                <w:szCs w:val="21"/>
              </w:rPr>
              <w:t>专家评估</w:t>
            </w:r>
          </w:p>
        </w:tc>
      </w:tr>
      <w:tr w14:paraId="78C15AAD">
        <w:tc>
          <w:tcPr>
            <w:tcW w:w="3050" w:type="dxa"/>
            <w:shd w:val="clear" w:color="auto" w:fill="BFBFBF"/>
            <w:tcMar>
              <w:top w:w="40" w:type="dxa"/>
              <w:left w:w="80" w:type="dxa"/>
              <w:bottom w:w="40" w:type="dxa"/>
              <w:right w:w="80" w:type="dxa"/>
            </w:tcMar>
            <w:vAlign w:val="center"/>
          </w:tcPr>
          <w:p w14:paraId="1E8F92FD">
            <w:pPr>
              <w:spacing w:line="276" w:lineRule="auto"/>
              <w:jc w:val="left"/>
            </w:pPr>
            <w:r>
              <w:rPr>
                <w:rFonts w:ascii="Times New Roman" w:eastAsia="黑体"/>
                <w:b/>
                <w:bCs/>
                <w:color w:val="000000"/>
                <w:sz w:val="21"/>
                <w:szCs w:val="21"/>
              </w:rPr>
              <w:t>8 财务表现</w:t>
            </w:r>
          </w:p>
        </w:tc>
        <w:tc>
          <w:tcPr>
            <w:tcW w:w="700" w:type="dxa"/>
            <w:shd w:val="clear" w:color="auto" w:fill="BFBFBF"/>
            <w:tcMar>
              <w:top w:w="40" w:type="dxa"/>
              <w:left w:w="80" w:type="dxa"/>
              <w:bottom w:w="40" w:type="dxa"/>
              <w:right w:w="80" w:type="dxa"/>
            </w:tcMar>
            <w:vAlign w:val="center"/>
          </w:tcPr>
          <w:p w14:paraId="500E2315">
            <w:pPr>
              <w:spacing w:line="276" w:lineRule="auto"/>
              <w:jc w:val="center"/>
            </w:pPr>
            <w:r>
              <w:rPr>
                <w:rFonts w:ascii="Times New Roman" w:eastAsia="黑体"/>
                <w:b/>
                <w:bCs/>
                <w:color w:val="000000"/>
                <w:sz w:val="21"/>
                <w:szCs w:val="21"/>
              </w:rPr>
              <w:t>130</w:t>
            </w:r>
          </w:p>
        </w:tc>
        <w:tc>
          <w:tcPr>
            <w:tcW w:w="5850" w:type="dxa"/>
            <w:gridSpan w:val="2"/>
            <w:shd w:val="clear" w:color="auto" w:fill="BFBFBF"/>
            <w:tcMar>
              <w:top w:w="40" w:type="dxa"/>
              <w:left w:w="80" w:type="dxa"/>
              <w:bottom w:w="40" w:type="dxa"/>
              <w:right w:w="80" w:type="dxa"/>
            </w:tcMar>
            <w:vAlign w:val="center"/>
          </w:tcPr>
          <w:p w14:paraId="4D010990"/>
        </w:tc>
      </w:tr>
      <w:tr w14:paraId="084C63AE">
        <w:tc>
          <w:tcPr>
            <w:tcW w:w="3050" w:type="dxa"/>
            <w:shd w:val="clear" w:color="auto" w:fill="F2F2F2"/>
            <w:tcMar>
              <w:top w:w="40" w:type="dxa"/>
              <w:left w:w="80" w:type="dxa"/>
              <w:bottom w:w="40" w:type="dxa"/>
              <w:right w:w="80" w:type="dxa"/>
            </w:tcMar>
            <w:vAlign w:val="center"/>
          </w:tcPr>
          <w:p w14:paraId="308EBA4D">
            <w:pPr>
              <w:spacing w:line="276" w:lineRule="auto"/>
              <w:jc w:val="left"/>
            </w:pPr>
            <w:r>
              <w:rPr>
                <w:rFonts w:ascii="Times New Roman" w:eastAsia="宋体"/>
                <w:b/>
                <w:bCs/>
                <w:color w:val="000000"/>
                <w:sz w:val="21"/>
                <w:szCs w:val="21"/>
              </w:rPr>
              <w:t>48 服务业就业占城市整体就业比重</w:t>
            </w:r>
          </w:p>
        </w:tc>
        <w:tc>
          <w:tcPr>
            <w:tcW w:w="700" w:type="dxa"/>
            <w:shd w:val="clear" w:color="auto" w:fill="F2F2F2"/>
            <w:tcMar>
              <w:top w:w="40" w:type="dxa"/>
              <w:left w:w="80" w:type="dxa"/>
              <w:bottom w:w="40" w:type="dxa"/>
              <w:right w:w="80" w:type="dxa"/>
            </w:tcMar>
            <w:vAlign w:val="center"/>
          </w:tcPr>
          <w:p w14:paraId="00E86A93">
            <w:pPr>
              <w:spacing w:line="276" w:lineRule="auto"/>
              <w:jc w:val="center"/>
            </w:pPr>
            <w:r>
              <w:rPr>
                <w:rFonts w:ascii="Times New Roman" w:eastAsia="宋体"/>
                <w:b/>
                <w:bCs/>
                <w:color w:val="000000"/>
                <w:sz w:val="21"/>
                <w:szCs w:val="21"/>
              </w:rPr>
              <w:t>20</w:t>
            </w:r>
          </w:p>
        </w:tc>
        <w:tc>
          <w:tcPr>
            <w:tcW w:w="5850" w:type="dxa"/>
            <w:gridSpan w:val="2"/>
            <w:shd w:val="clear" w:color="auto" w:fill="F2F2F2"/>
            <w:tcMar>
              <w:top w:w="40" w:type="dxa"/>
              <w:left w:w="80" w:type="dxa"/>
              <w:bottom w:w="40" w:type="dxa"/>
              <w:right w:w="80" w:type="dxa"/>
            </w:tcMar>
            <w:vAlign w:val="center"/>
          </w:tcPr>
          <w:p w14:paraId="2F107B5E">
            <w:pPr>
              <w:spacing w:line="276" w:lineRule="auto"/>
              <w:jc w:val="left"/>
            </w:pPr>
            <w:r>
              <w:rPr>
                <w:rFonts w:ascii="Times New Roman" w:eastAsia="宋体"/>
                <w:b w:val="0"/>
                <w:bCs w:val="0"/>
                <w:color w:val="000000"/>
                <w:sz w:val="21"/>
                <w:szCs w:val="21"/>
              </w:rPr>
              <w:t>（对应报告指标E4）</w:t>
            </w:r>
          </w:p>
        </w:tc>
      </w:tr>
      <w:tr w14:paraId="7BFD64E4">
        <w:tc>
          <w:tcPr>
            <w:tcW w:w="3050" w:type="dxa"/>
            <w:tcMar>
              <w:top w:w="40" w:type="dxa"/>
              <w:left w:w="80" w:type="dxa"/>
              <w:bottom w:w="40" w:type="dxa"/>
              <w:right w:w="80" w:type="dxa"/>
            </w:tcMar>
            <w:vAlign w:val="center"/>
          </w:tcPr>
          <w:p w14:paraId="6142BE74">
            <w:pPr>
              <w:spacing w:line="276" w:lineRule="auto"/>
              <w:jc w:val="left"/>
            </w:pPr>
            <w:r>
              <w:rPr>
                <w:rFonts w:ascii="Times New Roman" w:eastAsia="宋体"/>
                <w:b w:val="0"/>
                <w:bCs w:val="0"/>
                <w:color w:val="0000FF"/>
                <w:sz w:val="21"/>
                <w:szCs w:val="21"/>
              </w:rPr>
              <w:t>① 旅游及相关产业直接就业占比</w:t>
            </w:r>
          </w:p>
        </w:tc>
        <w:tc>
          <w:tcPr>
            <w:tcW w:w="700" w:type="dxa"/>
            <w:tcMar>
              <w:top w:w="40" w:type="dxa"/>
              <w:left w:w="80" w:type="dxa"/>
              <w:bottom w:w="40" w:type="dxa"/>
              <w:right w:w="80" w:type="dxa"/>
            </w:tcMar>
            <w:vAlign w:val="center"/>
          </w:tcPr>
          <w:p w14:paraId="3665975E">
            <w:pPr>
              <w:spacing w:line="276" w:lineRule="auto"/>
              <w:jc w:val="center"/>
            </w:pPr>
            <w:r>
              <w:rPr>
                <w:rFonts w:ascii="Times New Roman" w:eastAsia="宋体"/>
                <w:b w:val="0"/>
                <w:bCs w:val="0"/>
                <w:color w:val="0000FF"/>
                <w:sz w:val="21"/>
                <w:szCs w:val="21"/>
              </w:rPr>
              <w:t>12</w:t>
            </w:r>
          </w:p>
        </w:tc>
        <w:tc>
          <w:tcPr>
            <w:tcW w:w="4300" w:type="dxa"/>
            <w:tcMar>
              <w:top w:w="40" w:type="dxa"/>
              <w:left w:w="80" w:type="dxa"/>
              <w:bottom w:w="40" w:type="dxa"/>
              <w:right w:w="80" w:type="dxa"/>
            </w:tcMar>
            <w:vAlign w:val="center"/>
          </w:tcPr>
          <w:p w14:paraId="2951CE99">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29479477">
            <w:pPr>
              <w:spacing w:line="276" w:lineRule="auto"/>
              <w:jc w:val="left"/>
            </w:pPr>
            <w:r>
              <w:rPr>
                <w:rFonts w:ascii="Times New Roman" w:eastAsia="宋体"/>
                <w:b w:val="0"/>
                <w:bCs w:val="0"/>
                <w:color w:val="0000FF"/>
                <w:sz w:val="21"/>
                <w:szCs w:val="21"/>
              </w:rPr>
              <w:t>客观／报告E4</w:t>
            </w:r>
          </w:p>
        </w:tc>
      </w:tr>
      <w:tr w14:paraId="72B89CBA">
        <w:tc>
          <w:tcPr>
            <w:tcW w:w="3050" w:type="dxa"/>
            <w:tcMar>
              <w:top w:w="40" w:type="dxa"/>
              <w:left w:w="80" w:type="dxa"/>
              <w:bottom w:w="40" w:type="dxa"/>
              <w:right w:w="80" w:type="dxa"/>
            </w:tcMar>
            <w:vAlign w:val="center"/>
          </w:tcPr>
          <w:p w14:paraId="6351D329">
            <w:pPr>
              <w:spacing w:line="276" w:lineRule="auto"/>
              <w:jc w:val="left"/>
            </w:pPr>
            <w:r>
              <w:rPr>
                <w:rFonts w:ascii="Times New Roman" w:eastAsia="宋体"/>
                <w:b w:val="0"/>
                <w:bCs w:val="0"/>
                <w:color w:val="0000FF"/>
                <w:sz w:val="21"/>
                <w:szCs w:val="21"/>
              </w:rPr>
              <w:t>② 服务业就业占城市整体就业比重</w:t>
            </w:r>
          </w:p>
        </w:tc>
        <w:tc>
          <w:tcPr>
            <w:tcW w:w="700" w:type="dxa"/>
            <w:tcMar>
              <w:top w:w="40" w:type="dxa"/>
              <w:left w:w="80" w:type="dxa"/>
              <w:bottom w:w="40" w:type="dxa"/>
              <w:right w:w="80" w:type="dxa"/>
            </w:tcMar>
            <w:vAlign w:val="center"/>
          </w:tcPr>
          <w:p w14:paraId="1EF9EC34">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0A624A57">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4110F5C3">
            <w:pPr>
              <w:spacing w:line="276" w:lineRule="auto"/>
              <w:jc w:val="left"/>
            </w:pPr>
            <w:r>
              <w:rPr>
                <w:rFonts w:ascii="Times New Roman" w:eastAsia="宋体"/>
                <w:b w:val="0"/>
                <w:bCs w:val="0"/>
                <w:color w:val="0000FF"/>
                <w:sz w:val="21"/>
                <w:szCs w:val="21"/>
              </w:rPr>
              <w:t>客观／公开统计数据</w:t>
            </w:r>
          </w:p>
        </w:tc>
      </w:tr>
      <w:tr w14:paraId="3F550DB4">
        <w:tc>
          <w:tcPr>
            <w:tcW w:w="3050" w:type="dxa"/>
            <w:shd w:val="clear" w:color="auto" w:fill="F2F2F2"/>
            <w:tcMar>
              <w:top w:w="40" w:type="dxa"/>
              <w:left w:w="80" w:type="dxa"/>
              <w:bottom w:w="40" w:type="dxa"/>
              <w:right w:w="80" w:type="dxa"/>
            </w:tcMar>
            <w:vAlign w:val="center"/>
          </w:tcPr>
          <w:p w14:paraId="7A439250">
            <w:pPr>
              <w:spacing w:line="276" w:lineRule="auto"/>
              <w:jc w:val="left"/>
            </w:pPr>
            <w:r>
              <w:rPr>
                <w:rFonts w:ascii="Times New Roman" w:eastAsia="宋体"/>
                <w:b/>
                <w:bCs/>
                <w:color w:val="000000"/>
                <w:sz w:val="21"/>
                <w:szCs w:val="21"/>
              </w:rPr>
              <w:t>49 旅游总收入</w:t>
            </w:r>
          </w:p>
        </w:tc>
        <w:tc>
          <w:tcPr>
            <w:tcW w:w="700" w:type="dxa"/>
            <w:shd w:val="clear" w:color="auto" w:fill="F2F2F2"/>
            <w:tcMar>
              <w:top w:w="40" w:type="dxa"/>
              <w:left w:w="80" w:type="dxa"/>
              <w:bottom w:w="40" w:type="dxa"/>
              <w:right w:w="80" w:type="dxa"/>
            </w:tcMar>
            <w:vAlign w:val="center"/>
          </w:tcPr>
          <w:p w14:paraId="72D093F4">
            <w:pPr>
              <w:spacing w:line="276" w:lineRule="auto"/>
              <w:jc w:val="center"/>
            </w:pPr>
            <w:r>
              <w:rPr>
                <w:rFonts w:ascii="Times New Roman" w:eastAsia="宋体"/>
                <w:b/>
                <w:bCs/>
                <w:color w:val="000000"/>
                <w:sz w:val="21"/>
                <w:szCs w:val="21"/>
              </w:rPr>
              <w:t>25</w:t>
            </w:r>
          </w:p>
        </w:tc>
        <w:tc>
          <w:tcPr>
            <w:tcW w:w="5850" w:type="dxa"/>
            <w:gridSpan w:val="2"/>
            <w:shd w:val="clear" w:color="auto" w:fill="F2F2F2"/>
            <w:tcMar>
              <w:top w:w="40" w:type="dxa"/>
              <w:left w:w="80" w:type="dxa"/>
              <w:bottom w:w="40" w:type="dxa"/>
              <w:right w:w="80" w:type="dxa"/>
            </w:tcMar>
            <w:vAlign w:val="center"/>
          </w:tcPr>
          <w:p w14:paraId="0C170556">
            <w:pPr>
              <w:spacing w:line="276" w:lineRule="auto"/>
              <w:jc w:val="left"/>
            </w:pPr>
            <w:r>
              <w:rPr>
                <w:rFonts w:ascii="Times New Roman" w:eastAsia="宋体"/>
                <w:b w:val="0"/>
                <w:bCs w:val="0"/>
                <w:color w:val="000000"/>
                <w:sz w:val="21"/>
                <w:szCs w:val="21"/>
              </w:rPr>
              <w:t>（对应报告指标E1／E2）</w:t>
            </w:r>
          </w:p>
        </w:tc>
      </w:tr>
      <w:tr w14:paraId="4D4773AA">
        <w:tc>
          <w:tcPr>
            <w:tcW w:w="3050" w:type="dxa"/>
            <w:tcMar>
              <w:top w:w="40" w:type="dxa"/>
              <w:left w:w="80" w:type="dxa"/>
              <w:bottom w:w="40" w:type="dxa"/>
              <w:right w:w="80" w:type="dxa"/>
            </w:tcMar>
            <w:vAlign w:val="center"/>
          </w:tcPr>
          <w:p w14:paraId="7CDF8ED0">
            <w:pPr>
              <w:spacing w:line="276" w:lineRule="auto"/>
              <w:jc w:val="left"/>
            </w:pPr>
            <w:r>
              <w:rPr>
                <w:rFonts w:ascii="Times New Roman" w:eastAsia="宋体"/>
                <w:b w:val="0"/>
                <w:bCs w:val="0"/>
                <w:color w:val="000000"/>
                <w:sz w:val="21"/>
                <w:szCs w:val="21"/>
              </w:rPr>
              <w:t>① 旅游总收入</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44776112">
            <w:pPr>
              <w:spacing w:line="276" w:lineRule="auto"/>
              <w:jc w:val="center"/>
            </w:pPr>
            <w:r>
              <w:rPr>
                <w:rFonts w:ascii="Times New Roman" w:eastAsia="宋体"/>
                <w:b w:val="0"/>
                <w:bCs w:val="0"/>
                <w:color w:val="000000"/>
                <w:sz w:val="21"/>
                <w:szCs w:val="21"/>
              </w:rPr>
              <w:t>13</w:t>
            </w:r>
          </w:p>
        </w:tc>
        <w:tc>
          <w:tcPr>
            <w:tcW w:w="4300" w:type="dxa"/>
            <w:tcMar>
              <w:top w:w="40" w:type="dxa"/>
              <w:left w:w="80" w:type="dxa"/>
              <w:bottom w:w="40" w:type="dxa"/>
              <w:right w:w="80" w:type="dxa"/>
            </w:tcMar>
            <w:vAlign w:val="center"/>
          </w:tcPr>
          <w:p w14:paraId="64C2B9CB">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1E79BA84">
            <w:pPr>
              <w:spacing w:line="276" w:lineRule="auto"/>
              <w:jc w:val="left"/>
            </w:pPr>
            <w:r>
              <w:rPr>
                <w:rFonts w:ascii="Times New Roman" w:eastAsia="宋体"/>
                <w:b w:val="0"/>
                <w:bCs w:val="0"/>
                <w:color w:val="000000"/>
                <w:sz w:val="21"/>
                <w:szCs w:val="21"/>
              </w:rPr>
              <w:t>客观／报告E1、E2</w:t>
            </w:r>
          </w:p>
        </w:tc>
      </w:tr>
      <w:tr w14:paraId="7C12F6B0">
        <w:tc>
          <w:tcPr>
            <w:tcW w:w="3050" w:type="dxa"/>
            <w:tcMar>
              <w:top w:w="40" w:type="dxa"/>
              <w:left w:w="80" w:type="dxa"/>
              <w:bottom w:w="40" w:type="dxa"/>
              <w:right w:w="80" w:type="dxa"/>
            </w:tcMar>
            <w:vAlign w:val="center"/>
          </w:tcPr>
          <w:p w14:paraId="39C44E3C">
            <w:pPr>
              <w:spacing w:line="276" w:lineRule="auto"/>
              <w:jc w:val="left"/>
            </w:pPr>
            <w:r>
              <w:rPr>
                <w:rFonts w:ascii="Times New Roman" w:eastAsia="宋体"/>
                <w:b w:val="0"/>
                <w:bCs w:val="0"/>
                <w:color w:val="000000"/>
                <w:sz w:val="21"/>
                <w:szCs w:val="21"/>
              </w:rPr>
              <w:t>② 入境游客总消费</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2A235DC9">
            <w:pPr>
              <w:spacing w:line="276" w:lineRule="auto"/>
              <w:jc w:val="center"/>
            </w:pPr>
            <w:r>
              <w:rPr>
                <w:rFonts w:ascii="Times New Roman" w:eastAsia="宋体"/>
                <w:b w:val="0"/>
                <w:bCs w:val="0"/>
                <w:color w:val="000000"/>
                <w:sz w:val="21"/>
                <w:szCs w:val="21"/>
              </w:rPr>
              <w:t>12</w:t>
            </w:r>
          </w:p>
        </w:tc>
        <w:tc>
          <w:tcPr>
            <w:tcW w:w="4300" w:type="dxa"/>
            <w:tcMar>
              <w:top w:w="40" w:type="dxa"/>
              <w:left w:w="80" w:type="dxa"/>
              <w:bottom w:w="40" w:type="dxa"/>
              <w:right w:w="80" w:type="dxa"/>
            </w:tcMar>
            <w:vAlign w:val="center"/>
          </w:tcPr>
          <w:p w14:paraId="43784B43">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1A3195C2">
            <w:pPr>
              <w:spacing w:line="276" w:lineRule="auto"/>
              <w:jc w:val="left"/>
            </w:pPr>
            <w:r>
              <w:rPr>
                <w:rFonts w:ascii="Times New Roman" w:eastAsia="宋体"/>
                <w:b w:val="0"/>
                <w:bCs w:val="0"/>
                <w:color w:val="000000"/>
                <w:sz w:val="21"/>
                <w:szCs w:val="21"/>
              </w:rPr>
              <w:t>客观／报告E1</w:t>
            </w:r>
          </w:p>
        </w:tc>
      </w:tr>
      <w:tr w14:paraId="5B2B8F65">
        <w:tc>
          <w:tcPr>
            <w:tcW w:w="3050" w:type="dxa"/>
            <w:shd w:val="clear" w:color="auto" w:fill="F2F2F2"/>
            <w:tcMar>
              <w:top w:w="40" w:type="dxa"/>
              <w:left w:w="80" w:type="dxa"/>
              <w:bottom w:w="40" w:type="dxa"/>
              <w:right w:w="80" w:type="dxa"/>
            </w:tcMar>
            <w:vAlign w:val="center"/>
          </w:tcPr>
          <w:p w14:paraId="749C4A42">
            <w:pPr>
              <w:spacing w:line="276" w:lineRule="auto"/>
              <w:jc w:val="left"/>
            </w:pPr>
            <w:r>
              <w:rPr>
                <w:rFonts w:ascii="Times New Roman" w:eastAsia="宋体"/>
                <w:b/>
                <w:bCs/>
                <w:color w:val="000000"/>
                <w:sz w:val="21"/>
                <w:szCs w:val="21"/>
              </w:rPr>
              <w:t>50 旅游收入年度增长率</w:t>
            </w:r>
          </w:p>
        </w:tc>
        <w:tc>
          <w:tcPr>
            <w:tcW w:w="700" w:type="dxa"/>
            <w:shd w:val="clear" w:color="auto" w:fill="F2F2F2"/>
            <w:tcMar>
              <w:top w:w="40" w:type="dxa"/>
              <w:left w:w="80" w:type="dxa"/>
              <w:bottom w:w="40" w:type="dxa"/>
              <w:right w:w="80" w:type="dxa"/>
            </w:tcMar>
            <w:vAlign w:val="center"/>
          </w:tcPr>
          <w:p w14:paraId="7F5AF3E3">
            <w:pPr>
              <w:spacing w:line="276" w:lineRule="auto"/>
              <w:jc w:val="center"/>
            </w:pPr>
            <w:r>
              <w:rPr>
                <w:rFonts w:ascii="Times New Roman" w:eastAsia="宋体"/>
                <w:b/>
                <w:bCs/>
                <w:color w:val="000000"/>
                <w:sz w:val="21"/>
                <w:szCs w:val="21"/>
              </w:rPr>
              <w:t>20</w:t>
            </w:r>
          </w:p>
        </w:tc>
        <w:tc>
          <w:tcPr>
            <w:tcW w:w="5850" w:type="dxa"/>
            <w:gridSpan w:val="2"/>
            <w:shd w:val="clear" w:color="auto" w:fill="F2F2F2"/>
            <w:tcMar>
              <w:top w:w="40" w:type="dxa"/>
              <w:left w:w="80" w:type="dxa"/>
              <w:bottom w:w="40" w:type="dxa"/>
              <w:right w:w="80" w:type="dxa"/>
            </w:tcMar>
            <w:vAlign w:val="center"/>
          </w:tcPr>
          <w:p w14:paraId="1AFF4BAC">
            <w:pPr>
              <w:spacing w:line="276" w:lineRule="auto"/>
              <w:jc w:val="left"/>
            </w:pPr>
            <w:r>
              <w:rPr>
                <w:rFonts w:ascii="Times New Roman" w:eastAsia="宋体"/>
                <w:b w:val="0"/>
                <w:bCs w:val="0"/>
                <w:color w:val="000000"/>
                <w:sz w:val="21"/>
                <w:szCs w:val="21"/>
              </w:rPr>
              <w:t>（对应报告指标E1／E2延伸）</w:t>
            </w:r>
          </w:p>
        </w:tc>
      </w:tr>
      <w:tr w14:paraId="7826AB34">
        <w:tc>
          <w:tcPr>
            <w:tcW w:w="3050" w:type="dxa"/>
            <w:tcMar>
              <w:top w:w="40" w:type="dxa"/>
              <w:left w:w="80" w:type="dxa"/>
              <w:bottom w:w="40" w:type="dxa"/>
              <w:right w:w="80" w:type="dxa"/>
            </w:tcMar>
            <w:vAlign w:val="center"/>
          </w:tcPr>
          <w:p w14:paraId="77F264B8">
            <w:pPr>
              <w:spacing w:line="276" w:lineRule="auto"/>
              <w:jc w:val="left"/>
            </w:pPr>
            <w:r>
              <w:rPr>
                <w:rFonts w:ascii="Times New Roman" w:eastAsia="宋体"/>
                <w:b w:val="0"/>
                <w:bCs w:val="0"/>
                <w:color w:val="000000"/>
                <w:sz w:val="21"/>
                <w:szCs w:val="21"/>
              </w:rPr>
              <w:t>① 旅游总收入年度增长率</w:t>
            </w:r>
          </w:p>
        </w:tc>
        <w:tc>
          <w:tcPr>
            <w:tcW w:w="700" w:type="dxa"/>
            <w:tcMar>
              <w:top w:w="40" w:type="dxa"/>
              <w:left w:w="80" w:type="dxa"/>
              <w:bottom w:w="40" w:type="dxa"/>
              <w:right w:w="80" w:type="dxa"/>
            </w:tcMar>
            <w:vAlign w:val="center"/>
          </w:tcPr>
          <w:p w14:paraId="7D480173">
            <w:pPr>
              <w:spacing w:line="276" w:lineRule="auto"/>
              <w:jc w:val="center"/>
            </w:pPr>
            <w:r>
              <w:rPr>
                <w:rFonts w:ascii="Times New Roman" w:eastAsia="宋体"/>
                <w:b w:val="0"/>
                <w:bCs w:val="0"/>
                <w:color w:val="000000"/>
                <w:sz w:val="21"/>
                <w:szCs w:val="21"/>
              </w:rPr>
              <w:t>10</w:t>
            </w:r>
          </w:p>
        </w:tc>
        <w:tc>
          <w:tcPr>
            <w:tcW w:w="4300" w:type="dxa"/>
            <w:tcMar>
              <w:top w:w="40" w:type="dxa"/>
              <w:left w:w="80" w:type="dxa"/>
              <w:bottom w:w="40" w:type="dxa"/>
              <w:right w:w="80" w:type="dxa"/>
            </w:tcMar>
            <w:vAlign w:val="center"/>
          </w:tcPr>
          <w:p w14:paraId="3B0B4630">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23686833">
            <w:pPr>
              <w:spacing w:line="276" w:lineRule="auto"/>
              <w:jc w:val="left"/>
            </w:pPr>
            <w:r>
              <w:rPr>
                <w:rFonts w:ascii="Times New Roman" w:eastAsia="宋体"/>
                <w:b w:val="0"/>
                <w:bCs w:val="0"/>
                <w:color w:val="000000"/>
                <w:sz w:val="21"/>
                <w:szCs w:val="21"/>
              </w:rPr>
              <w:t>客观／报告E1、E2</w:t>
            </w:r>
          </w:p>
        </w:tc>
      </w:tr>
      <w:tr w14:paraId="4B41A460">
        <w:tc>
          <w:tcPr>
            <w:tcW w:w="3050" w:type="dxa"/>
            <w:tcMar>
              <w:top w:w="40" w:type="dxa"/>
              <w:left w:w="80" w:type="dxa"/>
              <w:bottom w:w="40" w:type="dxa"/>
              <w:right w:w="80" w:type="dxa"/>
            </w:tcMar>
            <w:vAlign w:val="center"/>
          </w:tcPr>
          <w:p w14:paraId="54BE4787">
            <w:pPr>
              <w:spacing w:line="276" w:lineRule="auto"/>
              <w:jc w:val="left"/>
            </w:pPr>
            <w:r>
              <w:rPr>
                <w:rFonts w:ascii="Times New Roman" w:eastAsia="宋体"/>
                <w:b w:val="0"/>
                <w:bCs w:val="0"/>
                <w:color w:val="000000"/>
                <w:sz w:val="21"/>
                <w:szCs w:val="21"/>
              </w:rPr>
              <w:t>② 入境游客总消费增长率</w:t>
            </w:r>
          </w:p>
        </w:tc>
        <w:tc>
          <w:tcPr>
            <w:tcW w:w="700" w:type="dxa"/>
            <w:tcMar>
              <w:top w:w="40" w:type="dxa"/>
              <w:left w:w="80" w:type="dxa"/>
              <w:bottom w:w="40" w:type="dxa"/>
              <w:right w:w="80" w:type="dxa"/>
            </w:tcMar>
            <w:vAlign w:val="center"/>
          </w:tcPr>
          <w:p w14:paraId="019B1494">
            <w:pPr>
              <w:spacing w:line="276" w:lineRule="auto"/>
              <w:jc w:val="center"/>
            </w:pPr>
            <w:r>
              <w:rPr>
                <w:rFonts w:ascii="Times New Roman" w:eastAsia="宋体"/>
                <w:b w:val="0"/>
                <w:bCs w:val="0"/>
                <w:color w:val="000000"/>
                <w:sz w:val="21"/>
                <w:szCs w:val="21"/>
              </w:rPr>
              <w:t>10</w:t>
            </w:r>
          </w:p>
        </w:tc>
        <w:tc>
          <w:tcPr>
            <w:tcW w:w="4300" w:type="dxa"/>
            <w:tcMar>
              <w:top w:w="40" w:type="dxa"/>
              <w:left w:w="80" w:type="dxa"/>
              <w:bottom w:w="40" w:type="dxa"/>
              <w:right w:w="80" w:type="dxa"/>
            </w:tcMar>
            <w:vAlign w:val="center"/>
          </w:tcPr>
          <w:p w14:paraId="1320BD1F">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2B4816B9">
            <w:pPr>
              <w:spacing w:line="276" w:lineRule="auto"/>
              <w:jc w:val="left"/>
            </w:pPr>
            <w:r>
              <w:rPr>
                <w:rFonts w:ascii="Times New Roman" w:eastAsia="宋体"/>
                <w:b w:val="0"/>
                <w:bCs w:val="0"/>
                <w:color w:val="000000"/>
                <w:sz w:val="21"/>
                <w:szCs w:val="21"/>
              </w:rPr>
              <w:t>客观／报告E1</w:t>
            </w:r>
          </w:p>
        </w:tc>
      </w:tr>
      <w:tr w14:paraId="75D1AFF2">
        <w:tc>
          <w:tcPr>
            <w:tcW w:w="3050" w:type="dxa"/>
            <w:shd w:val="clear" w:color="auto" w:fill="F2F2F2"/>
            <w:tcMar>
              <w:top w:w="40" w:type="dxa"/>
              <w:left w:w="80" w:type="dxa"/>
              <w:bottom w:w="40" w:type="dxa"/>
              <w:right w:w="80" w:type="dxa"/>
            </w:tcMar>
            <w:vAlign w:val="center"/>
          </w:tcPr>
          <w:p w14:paraId="0760B635">
            <w:pPr>
              <w:spacing w:line="276" w:lineRule="auto"/>
              <w:jc w:val="left"/>
            </w:pPr>
            <w:r>
              <w:rPr>
                <w:rFonts w:ascii="Times New Roman" w:eastAsia="宋体"/>
                <w:b/>
                <w:bCs/>
                <w:color w:val="000000"/>
                <w:sz w:val="21"/>
                <w:szCs w:val="21"/>
              </w:rPr>
              <w:t>51 城市旅游GDP占城市GDP比重</w:t>
            </w:r>
          </w:p>
        </w:tc>
        <w:tc>
          <w:tcPr>
            <w:tcW w:w="700" w:type="dxa"/>
            <w:shd w:val="clear" w:color="auto" w:fill="F2F2F2"/>
            <w:tcMar>
              <w:top w:w="40" w:type="dxa"/>
              <w:left w:w="80" w:type="dxa"/>
              <w:bottom w:w="40" w:type="dxa"/>
              <w:right w:w="80" w:type="dxa"/>
            </w:tcMar>
            <w:vAlign w:val="center"/>
          </w:tcPr>
          <w:p w14:paraId="1F72776C">
            <w:pPr>
              <w:spacing w:line="276" w:lineRule="auto"/>
              <w:jc w:val="center"/>
            </w:pPr>
            <w:r>
              <w:rPr>
                <w:rFonts w:ascii="Times New Roman" w:eastAsia="宋体"/>
                <w:b/>
                <w:bCs/>
                <w:color w:val="000000"/>
                <w:sz w:val="21"/>
                <w:szCs w:val="21"/>
              </w:rPr>
              <w:t>25</w:t>
            </w:r>
          </w:p>
        </w:tc>
        <w:tc>
          <w:tcPr>
            <w:tcW w:w="5850" w:type="dxa"/>
            <w:gridSpan w:val="2"/>
            <w:shd w:val="clear" w:color="auto" w:fill="F2F2F2"/>
            <w:tcMar>
              <w:top w:w="40" w:type="dxa"/>
              <w:left w:w="80" w:type="dxa"/>
              <w:bottom w:w="40" w:type="dxa"/>
              <w:right w:w="80" w:type="dxa"/>
            </w:tcMar>
            <w:vAlign w:val="center"/>
          </w:tcPr>
          <w:p w14:paraId="79C195D5">
            <w:pPr>
              <w:spacing w:line="276" w:lineRule="auto"/>
              <w:jc w:val="left"/>
            </w:pPr>
            <w:r>
              <w:rPr>
                <w:rFonts w:ascii="Times New Roman" w:eastAsia="宋体"/>
                <w:b w:val="0"/>
                <w:bCs w:val="0"/>
                <w:color w:val="000000"/>
                <w:sz w:val="21"/>
                <w:szCs w:val="21"/>
              </w:rPr>
              <w:t>（对应报告指标E3）</w:t>
            </w:r>
          </w:p>
        </w:tc>
      </w:tr>
      <w:tr w14:paraId="153A6A78">
        <w:tc>
          <w:tcPr>
            <w:tcW w:w="3050" w:type="dxa"/>
            <w:tcMar>
              <w:top w:w="40" w:type="dxa"/>
              <w:left w:w="80" w:type="dxa"/>
              <w:bottom w:w="40" w:type="dxa"/>
              <w:right w:w="80" w:type="dxa"/>
            </w:tcMar>
            <w:vAlign w:val="center"/>
          </w:tcPr>
          <w:p w14:paraId="524AD28D">
            <w:pPr>
              <w:spacing w:line="276" w:lineRule="auto"/>
              <w:jc w:val="left"/>
            </w:pPr>
            <w:r>
              <w:rPr>
                <w:rFonts w:ascii="Times New Roman" w:eastAsia="宋体"/>
                <w:b w:val="0"/>
                <w:bCs w:val="0"/>
                <w:color w:val="000000"/>
                <w:sz w:val="21"/>
                <w:szCs w:val="21"/>
              </w:rPr>
              <w:t>① 旅游业GDP占城市GDP比重</w:t>
            </w:r>
          </w:p>
        </w:tc>
        <w:tc>
          <w:tcPr>
            <w:tcW w:w="700" w:type="dxa"/>
            <w:tcMar>
              <w:top w:w="40" w:type="dxa"/>
              <w:left w:w="80" w:type="dxa"/>
              <w:bottom w:w="40" w:type="dxa"/>
              <w:right w:w="80" w:type="dxa"/>
            </w:tcMar>
            <w:vAlign w:val="center"/>
          </w:tcPr>
          <w:p w14:paraId="10421F04">
            <w:pPr>
              <w:spacing w:line="276" w:lineRule="auto"/>
              <w:jc w:val="center"/>
            </w:pPr>
            <w:r>
              <w:rPr>
                <w:rFonts w:ascii="Times New Roman" w:eastAsia="宋体"/>
                <w:b w:val="0"/>
                <w:bCs w:val="0"/>
                <w:color w:val="000000"/>
                <w:sz w:val="21"/>
                <w:szCs w:val="21"/>
              </w:rPr>
              <w:t>15</w:t>
            </w:r>
          </w:p>
        </w:tc>
        <w:tc>
          <w:tcPr>
            <w:tcW w:w="4300" w:type="dxa"/>
            <w:tcMar>
              <w:top w:w="40" w:type="dxa"/>
              <w:left w:w="80" w:type="dxa"/>
              <w:bottom w:w="40" w:type="dxa"/>
              <w:right w:w="80" w:type="dxa"/>
            </w:tcMar>
            <w:vAlign w:val="center"/>
          </w:tcPr>
          <w:p w14:paraId="1AB5D98B">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062B7A9D">
            <w:pPr>
              <w:spacing w:line="276" w:lineRule="auto"/>
              <w:jc w:val="left"/>
            </w:pPr>
            <w:r>
              <w:rPr>
                <w:rFonts w:ascii="Times New Roman" w:eastAsia="宋体"/>
                <w:b w:val="0"/>
                <w:bCs w:val="0"/>
                <w:color w:val="000000"/>
                <w:sz w:val="21"/>
                <w:szCs w:val="21"/>
              </w:rPr>
              <w:t>客观／报告E3</w:t>
            </w:r>
          </w:p>
        </w:tc>
      </w:tr>
      <w:tr w14:paraId="36BE40CF">
        <w:tc>
          <w:tcPr>
            <w:tcW w:w="3050" w:type="dxa"/>
            <w:tcMar>
              <w:top w:w="40" w:type="dxa"/>
              <w:left w:w="80" w:type="dxa"/>
              <w:bottom w:w="40" w:type="dxa"/>
              <w:right w:w="80" w:type="dxa"/>
            </w:tcMar>
            <w:vAlign w:val="center"/>
          </w:tcPr>
          <w:p w14:paraId="24481FAA">
            <w:pPr>
              <w:spacing w:line="276" w:lineRule="auto"/>
              <w:jc w:val="left"/>
            </w:pPr>
            <w:r>
              <w:rPr>
                <w:rFonts w:ascii="Times New Roman" w:eastAsia="宋体"/>
                <w:b w:val="0"/>
                <w:bCs w:val="0"/>
                <w:color w:val="000000"/>
                <w:sz w:val="21"/>
                <w:szCs w:val="21"/>
              </w:rPr>
              <w:t>② 旅游业GDP规模</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6AC2FD11">
            <w:pPr>
              <w:spacing w:line="276" w:lineRule="auto"/>
              <w:jc w:val="center"/>
            </w:pPr>
            <w:r>
              <w:rPr>
                <w:rFonts w:ascii="Times New Roman" w:eastAsia="宋体"/>
                <w:b w:val="0"/>
                <w:bCs w:val="0"/>
                <w:color w:val="000000"/>
                <w:sz w:val="21"/>
                <w:szCs w:val="21"/>
              </w:rPr>
              <w:t>10</w:t>
            </w:r>
          </w:p>
        </w:tc>
        <w:tc>
          <w:tcPr>
            <w:tcW w:w="4300" w:type="dxa"/>
            <w:tcMar>
              <w:top w:w="40" w:type="dxa"/>
              <w:left w:w="80" w:type="dxa"/>
              <w:bottom w:w="40" w:type="dxa"/>
              <w:right w:w="80" w:type="dxa"/>
            </w:tcMar>
            <w:vAlign w:val="center"/>
          </w:tcPr>
          <w:p w14:paraId="2A352147">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3E0CB31A">
            <w:pPr>
              <w:spacing w:line="276" w:lineRule="auto"/>
              <w:jc w:val="left"/>
            </w:pPr>
            <w:r>
              <w:rPr>
                <w:rFonts w:ascii="Times New Roman" w:eastAsia="宋体"/>
                <w:b w:val="0"/>
                <w:bCs w:val="0"/>
                <w:color w:val="000000"/>
                <w:sz w:val="21"/>
                <w:szCs w:val="21"/>
              </w:rPr>
              <w:t>客观／报告E3</w:t>
            </w:r>
          </w:p>
        </w:tc>
      </w:tr>
      <w:tr w14:paraId="5C3A8E85">
        <w:tc>
          <w:tcPr>
            <w:tcW w:w="3050" w:type="dxa"/>
            <w:shd w:val="clear" w:color="auto" w:fill="F2F2F2"/>
            <w:tcMar>
              <w:top w:w="40" w:type="dxa"/>
              <w:left w:w="80" w:type="dxa"/>
              <w:bottom w:w="40" w:type="dxa"/>
              <w:right w:w="80" w:type="dxa"/>
            </w:tcMar>
            <w:vAlign w:val="center"/>
          </w:tcPr>
          <w:p w14:paraId="3F9E7BE8">
            <w:pPr>
              <w:spacing w:line="276" w:lineRule="auto"/>
              <w:jc w:val="left"/>
            </w:pPr>
            <w:r>
              <w:rPr>
                <w:rFonts w:ascii="Times New Roman" w:eastAsia="宋体"/>
                <w:b/>
                <w:bCs/>
                <w:color w:val="000000"/>
                <w:sz w:val="21"/>
                <w:szCs w:val="21"/>
              </w:rPr>
              <w:t>52 人均旅游消费额</w:t>
            </w:r>
          </w:p>
        </w:tc>
        <w:tc>
          <w:tcPr>
            <w:tcW w:w="700" w:type="dxa"/>
            <w:shd w:val="clear" w:color="auto" w:fill="F2F2F2"/>
            <w:tcMar>
              <w:top w:w="40" w:type="dxa"/>
              <w:left w:w="80" w:type="dxa"/>
              <w:bottom w:w="40" w:type="dxa"/>
              <w:right w:w="80" w:type="dxa"/>
            </w:tcMar>
            <w:vAlign w:val="center"/>
          </w:tcPr>
          <w:p w14:paraId="468B4A09">
            <w:pPr>
              <w:spacing w:line="276" w:lineRule="auto"/>
              <w:jc w:val="center"/>
            </w:pPr>
            <w:r>
              <w:rPr>
                <w:rFonts w:ascii="Times New Roman" w:eastAsia="宋体"/>
                <w:b/>
                <w:bCs/>
                <w:color w:val="000000"/>
                <w:sz w:val="21"/>
                <w:szCs w:val="21"/>
              </w:rPr>
              <w:t>20</w:t>
            </w:r>
          </w:p>
        </w:tc>
        <w:tc>
          <w:tcPr>
            <w:tcW w:w="5850" w:type="dxa"/>
            <w:gridSpan w:val="2"/>
            <w:shd w:val="clear" w:color="auto" w:fill="F2F2F2"/>
            <w:tcMar>
              <w:top w:w="40" w:type="dxa"/>
              <w:left w:w="80" w:type="dxa"/>
              <w:bottom w:w="40" w:type="dxa"/>
              <w:right w:w="80" w:type="dxa"/>
            </w:tcMar>
            <w:vAlign w:val="center"/>
          </w:tcPr>
          <w:p w14:paraId="7150F01D">
            <w:pPr>
              <w:spacing w:line="276" w:lineRule="auto"/>
              <w:jc w:val="left"/>
            </w:pPr>
            <w:r>
              <w:rPr>
                <w:rFonts w:ascii="Times New Roman" w:eastAsia="宋体"/>
                <w:b w:val="0"/>
                <w:bCs w:val="0"/>
                <w:color w:val="000000"/>
                <w:sz w:val="21"/>
                <w:szCs w:val="21"/>
              </w:rPr>
              <w:t>（对应报告指标E1延伸）</w:t>
            </w:r>
          </w:p>
        </w:tc>
      </w:tr>
      <w:tr w14:paraId="36371473">
        <w:tc>
          <w:tcPr>
            <w:tcW w:w="3050" w:type="dxa"/>
            <w:tcMar>
              <w:top w:w="40" w:type="dxa"/>
              <w:left w:w="80" w:type="dxa"/>
              <w:bottom w:w="40" w:type="dxa"/>
              <w:right w:w="80" w:type="dxa"/>
            </w:tcMar>
            <w:vAlign w:val="center"/>
          </w:tcPr>
          <w:p w14:paraId="2063CEEB">
            <w:pPr>
              <w:spacing w:line="276" w:lineRule="auto"/>
              <w:jc w:val="left"/>
            </w:pPr>
            <w:r>
              <w:rPr>
                <w:rFonts w:ascii="Times New Roman" w:eastAsia="宋体"/>
                <w:b w:val="0"/>
                <w:bCs w:val="0"/>
                <w:color w:val="000000"/>
                <w:sz w:val="21"/>
                <w:szCs w:val="21"/>
              </w:rPr>
              <w:t>① 入境游客人均花费</w:t>
            </w:r>
          </w:p>
        </w:tc>
        <w:tc>
          <w:tcPr>
            <w:tcW w:w="700" w:type="dxa"/>
            <w:tcMar>
              <w:top w:w="40" w:type="dxa"/>
              <w:left w:w="80" w:type="dxa"/>
              <w:bottom w:w="40" w:type="dxa"/>
              <w:right w:w="80" w:type="dxa"/>
            </w:tcMar>
            <w:vAlign w:val="center"/>
          </w:tcPr>
          <w:p w14:paraId="54939A22">
            <w:pPr>
              <w:spacing w:line="276" w:lineRule="auto"/>
              <w:jc w:val="center"/>
            </w:pPr>
            <w:r>
              <w:rPr>
                <w:rFonts w:ascii="Times New Roman" w:eastAsia="宋体"/>
                <w:b w:val="0"/>
                <w:bCs w:val="0"/>
                <w:color w:val="000000"/>
                <w:sz w:val="21"/>
                <w:szCs w:val="21"/>
              </w:rPr>
              <w:t>12</w:t>
            </w:r>
          </w:p>
        </w:tc>
        <w:tc>
          <w:tcPr>
            <w:tcW w:w="4300" w:type="dxa"/>
            <w:tcMar>
              <w:top w:w="40" w:type="dxa"/>
              <w:left w:w="80" w:type="dxa"/>
              <w:bottom w:w="40" w:type="dxa"/>
              <w:right w:w="80" w:type="dxa"/>
            </w:tcMar>
            <w:vAlign w:val="center"/>
          </w:tcPr>
          <w:p w14:paraId="6699D836">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196FE907">
            <w:pPr>
              <w:spacing w:line="276" w:lineRule="auto"/>
              <w:jc w:val="left"/>
            </w:pPr>
            <w:r>
              <w:rPr>
                <w:rFonts w:ascii="Times New Roman" w:eastAsia="宋体"/>
                <w:b w:val="0"/>
                <w:bCs w:val="0"/>
                <w:color w:val="000000"/>
                <w:sz w:val="21"/>
                <w:szCs w:val="21"/>
              </w:rPr>
              <w:t>客观／报告E1</w:t>
            </w:r>
          </w:p>
        </w:tc>
      </w:tr>
      <w:tr w14:paraId="6F10E7DB">
        <w:tc>
          <w:tcPr>
            <w:tcW w:w="3050" w:type="dxa"/>
            <w:tcMar>
              <w:top w:w="40" w:type="dxa"/>
              <w:left w:w="80" w:type="dxa"/>
              <w:bottom w:w="40" w:type="dxa"/>
              <w:right w:w="80" w:type="dxa"/>
            </w:tcMar>
            <w:vAlign w:val="center"/>
          </w:tcPr>
          <w:p w14:paraId="2602FDE6">
            <w:pPr>
              <w:spacing w:line="276" w:lineRule="auto"/>
              <w:jc w:val="left"/>
            </w:pPr>
            <w:r>
              <w:rPr>
                <w:rFonts w:ascii="Times New Roman" w:eastAsia="宋体"/>
                <w:b w:val="0"/>
                <w:bCs w:val="0"/>
                <w:color w:val="0000FF"/>
                <w:sz w:val="21"/>
                <w:szCs w:val="21"/>
              </w:rPr>
              <w:t>② 国内游客人均花费</w:t>
            </w:r>
          </w:p>
        </w:tc>
        <w:tc>
          <w:tcPr>
            <w:tcW w:w="700" w:type="dxa"/>
            <w:tcMar>
              <w:top w:w="40" w:type="dxa"/>
              <w:left w:w="80" w:type="dxa"/>
              <w:bottom w:w="40" w:type="dxa"/>
              <w:right w:w="80" w:type="dxa"/>
            </w:tcMar>
            <w:vAlign w:val="center"/>
          </w:tcPr>
          <w:p w14:paraId="030D85D0">
            <w:pPr>
              <w:spacing w:line="276" w:lineRule="auto"/>
              <w:jc w:val="center"/>
            </w:pPr>
            <w:r>
              <w:rPr>
                <w:rFonts w:ascii="Times New Roman" w:eastAsia="宋体"/>
                <w:b w:val="0"/>
                <w:bCs w:val="0"/>
                <w:color w:val="0000FF"/>
                <w:sz w:val="21"/>
                <w:szCs w:val="21"/>
              </w:rPr>
              <w:t>8</w:t>
            </w:r>
          </w:p>
        </w:tc>
        <w:tc>
          <w:tcPr>
            <w:tcW w:w="4300" w:type="dxa"/>
            <w:tcMar>
              <w:top w:w="40" w:type="dxa"/>
              <w:left w:w="80" w:type="dxa"/>
              <w:bottom w:w="40" w:type="dxa"/>
              <w:right w:w="80" w:type="dxa"/>
            </w:tcMar>
            <w:vAlign w:val="center"/>
          </w:tcPr>
          <w:p w14:paraId="6F89A592">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643BA26E">
            <w:pPr>
              <w:spacing w:line="276" w:lineRule="auto"/>
              <w:jc w:val="left"/>
            </w:pPr>
            <w:r>
              <w:rPr>
                <w:rFonts w:ascii="Times New Roman" w:eastAsia="宋体"/>
                <w:b w:val="0"/>
                <w:bCs w:val="0"/>
                <w:color w:val="0000FF"/>
                <w:sz w:val="21"/>
                <w:szCs w:val="21"/>
              </w:rPr>
              <w:t>客观／报告E2</w:t>
            </w:r>
          </w:p>
        </w:tc>
      </w:tr>
      <w:tr w14:paraId="54FF57F8">
        <w:tc>
          <w:tcPr>
            <w:tcW w:w="3050" w:type="dxa"/>
            <w:shd w:val="clear" w:color="auto" w:fill="F2F2F2"/>
            <w:tcMar>
              <w:top w:w="40" w:type="dxa"/>
              <w:left w:w="80" w:type="dxa"/>
              <w:bottom w:w="40" w:type="dxa"/>
              <w:right w:w="80" w:type="dxa"/>
            </w:tcMar>
            <w:vAlign w:val="center"/>
          </w:tcPr>
          <w:p w14:paraId="011642CE">
            <w:pPr>
              <w:spacing w:line="276" w:lineRule="auto"/>
              <w:jc w:val="left"/>
            </w:pPr>
            <w:r>
              <w:rPr>
                <w:rFonts w:ascii="Times New Roman" w:eastAsia="宋体"/>
                <w:b/>
                <w:bCs/>
                <w:color w:val="000000"/>
                <w:sz w:val="21"/>
                <w:szCs w:val="21"/>
              </w:rPr>
              <w:t>53 旅游业年度投资占城市总体投资比重</w:t>
            </w:r>
          </w:p>
        </w:tc>
        <w:tc>
          <w:tcPr>
            <w:tcW w:w="700" w:type="dxa"/>
            <w:shd w:val="clear" w:color="auto" w:fill="F2F2F2"/>
            <w:tcMar>
              <w:top w:w="40" w:type="dxa"/>
              <w:left w:w="80" w:type="dxa"/>
              <w:bottom w:w="40" w:type="dxa"/>
              <w:right w:w="80" w:type="dxa"/>
            </w:tcMar>
            <w:vAlign w:val="center"/>
          </w:tcPr>
          <w:p w14:paraId="30152097">
            <w:pPr>
              <w:spacing w:line="276" w:lineRule="auto"/>
              <w:jc w:val="center"/>
            </w:pPr>
            <w:r>
              <w:rPr>
                <w:rFonts w:ascii="Times New Roman" w:eastAsia="宋体"/>
                <w:b/>
                <w:bCs/>
                <w:color w:val="000000"/>
                <w:sz w:val="21"/>
                <w:szCs w:val="21"/>
              </w:rPr>
              <w:t>20</w:t>
            </w:r>
          </w:p>
        </w:tc>
        <w:tc>
          <w:tcPr>
            <w:tcW w:w="5850" w:type="dxa"/>
            <w:gridSpan w:val="2"/>
            <w:shd w:val="clear" w:color="auto" w:fill="F2F2F2"/>
            <w:tcMar>
              <w:top w:w="40" w:type="dxa"/>
              <w:left w:w="80" w:type="dxa"/>
              <w:bottom w:w="40" w:type="dxa"/>
              <w:right w:w="80" w:type="dxa"/>
            </w:tcMar>
            <w:vAlign w:val="center"/>
          </w:tcPr>
          <w:p w14:paraId="632D74E3">
            <w:pPr>
              <w:spacing w:line="276" w:lineRule="auto"/>
              <w:jc w:val="left"/>
            </w:pPr>
            <w:r>
              <w:rPr>
                <w:rFonts w:ascii="Times New Roman" w:eastAsia="宋体"/>
                <w:b w:val="0"/>
                <w:bCs w:val="0"/>
                <w:color w:val="000000"/>
                <w:sz w:val="21"/>
                <w:szCs w:val="21"/>
              </w:rPr>
              <w:t>（对应报告指标E5）</w:t>
            </w:r>
          </w:p>
        </w:tc>
      </w:tr>
      <w:tr w14:paraId="0AAE11F6">
        <w:tc>
          <w:tcPr>
            <w:tcW w:w="3050" w:type="dxa"/>
            <w:tcMar>
              <w:top w:w="40" w:type="dxa"/>
              <w:left w:w="80" w:type="dxa"/>
              <w:bottom w:w="40" w:type="dxa"/>
              <w:right w:w="80" w:type="dxa"/>
            </w:tcMar>
            <w:vAlign w:val="center"/>
          </w:tcPr>
          <w:p w14:paraId="1B1BD228">
            <w:pPr>
              <w:spacing w:line="276" w:lineRule="auto"/>
              <w:jc w:val="left"/>
            </w:pPr>
            <w:r>
              <w:rPr>
                <w:rFonts w:ascii="Times New Roman" w:eastAsia="宋体"/>
                <w:b w:val="0"/>
                <w:bCs w:val="0"/>
                <w:color w:val="0000FF"/>
                <w:sz w:val="21"/>
                <w:szCs w:val="21"/>
              </w:rPr>
              <w:t>① 旅游业投资占全社会固定资产投资比重</w:t>
            </w:r>
          </w:p>
        </w:tc>
        <w:tc>
          <w:tcPr>
            <w:tcW w:w="700" w:type="dxa"/>
            <w:tcMar>
              <w:top w:w="40" w:type="dxa"/>
              <w:left w:w="80" w:type="dxa"/>
              <w:bottom w:w="40" w:type="dxa"/>
              <w:right w:w="80" w:type="dxa"/>
            </w:tcMar>
            <w:vAlign w:val="center"/>
          </w:tcPr>
          <w:p w14:paraId="300EF144">
            <w:pPr>
              <w:spacing w:line="276" w:lineRule="auto"/>
              <w:jc w:val="center"/>
            </w:pPr>
            <w:r>
              <w:rPr>
                <w:rFonts w:ascii="Times New Roman" w:eastAsia="宋体"/>
                <w:b w:val="0"/>
                <w:bCs w:val="0"/>
                <w:color w:val="0000FF"/>
                <w:sz w:val="21"/>
                <w:szCs w:val="21"/>
              </w:rPr>
              <w:t>12</w:t>
            </w:r>
          </w:p>
        </w:tc>
        <w:tc>
          <w:tcPr>
            <w:tcW w:w="4300" w:type="dxa"/>
            <w:tcMar>
              <w:top w:w="40" w:type="dxa"/>
              <w:left w:w="80" w:type="dxa"/>
              <w:bottom w:w="40" w:type="dxa"/>
              <w:right w:w="80" w:type="dxa"/>
            </w:tcMar>
            <w:vAlign w:val="center"/>
          </w:tcPr>
          <w:p w14:paraId="3302BBFD">
            <w:pPr>
              <w:spacing w:line="276" w:lineRule="auto"/>
              <w:jc w:val="left"/>
            </w:pPr>
            <w:r>
              <w:rPr>
                <w:rFonts w:ascii="Times New Roman" w:eastAsia="宋体"/>
                <w:b w:val="0"/>
                <w:bCs w:val="0"/>
                <w:color w:val="0000FF"/>
                <w:sz w:val="21"/>
                <w:szCs w:val="21"/>
              </w:rPr>
              <w:t>基准值比对计分（计分规则见编制说明第五条）。</w:t>
            </w:r>
          </w:p>
        </w:tc>
        <w:tc>
          <w:tcPr>
            <w:tcW w:w="1550" w:type="dxa"/>
            <w:tcMar>
              <w:top w:w="40" w:type="dxa"/>
              <w:left w:w="80" w:type="dxa"/>
              <w:bottom w:w="40" w:type="dxa"/>
              <w:right w:w="80" w:type="dxa"/>
            </w:tcMar>
            <w:vAlign w:val="center"/>
          </w:tcPr>
          <w:p w14:paraId="197B5EFA">
            <w:pPr>
              <w:spacing w:line="276" w:lineRule="auto"/>
              <w:jc w:val="left"/>
            </w:pPr>
            <w:r>
              <w:rPr>
                <w:rFonts w:ascii="Times New Roman" w:eastAsia="宋体"/>
                <w:b w:val="0"/>
                <w:bCs w:val="0"/>
                <w:color w:val="0000FF"/>
                <w:sz w:val="21"/>
                <w:szCs w:val="21"/>
              </w:rPr>
              <w:t>客观／报告E5</w:t>
            </w:r>
          </w:p>
        </w:tc>
      </w:tr>
      <w:tr w14:paraId="661C970A">
        <w:tc>
          <w:tcPr>
            <w:tcW w:w="3050" w:type="dxa"/>
            <w:tcMar>
              <w:top w:w="40" w:type="dxa"/>
              <w:left w:w="80" w:type="dxa"/>
              <w:bottom w:w="40" w:type="dxa"/>
              <w:right w:w="80" w:type="dxa"/>
            </w:tcMar>
            <w:vAlign w:val="center"/>
          </w:tcPr>
          <w:p w14:paraId="7E978AAB">
            <w:pPr>
              <w:spacing w:line="276" w:lineRule="auto"/>
              <w:jc w:val="left"/>
            </w:pPr>
            <w:r>
              <w:rPr>
                <w:rFonts w:ascii="Times New Roman" w:eastAsia="宋体"/>
                <w:b w:val="0"/>
                <w:bCs w:val="0"/>
                <w:color w:val="000000"/>
                <w:sz w:val="21"/>
                <w:szCs w:val="21"/>
              </w:rPr>
              <w:t>② 旅游业直接固定资产投资额</w:t>
            </w:r>
            <w:r>
              <w:rPr>
                <w:rFonts w:ascii="Times New Roman" w:eastAsia="宋体"/>
                <w:b w:val="0"/>
                <w:bCs w:val="0"/>
                <w:color w:val="0000FF"/>
                <w:sz w:val="21"/>
                <w:szCs w:val="21"/>
              </w:rPr>
              <w:t>【分层】</w:t>
            </w:r>
          </w:p>
        </w:tc>
        <w:tc>
          <w:tcPr>
            <w:tcW w:w="700" w:type="dxa"/>
            <w:tcMar>
              <w:top w:w="40" w:type="dxa"/>
              <w:left w:w="80" w:type="dxa"/>
              <w:bottom w:w="40" w:type="dxa"/>
              <w:right w:w="80" w:type="dxa"/>
            </w:tcMar>
            <w:vAlign w:val="center"/>
          </w:tcPr>
          <w:p w14:paraId="0970485C">
            <w:pPr>
              <w:spacing w:line="276" w:lineRule="auto"/>
              <w:jc w:val="center"/>
            </w:pPr>
            <w:r>
              <w:rPr>
                <w:rFonts w:ascii="Times New Roman" w:eastAsia="宋体"/>
                <w:b w:val="0"/>
                <w:bCs w:val="0"/>
                <w:color w:val="000000"/>
                <w:sz w:val="21"/>
                <w:szCs w:val="21"/>
              </w:rPr>
              <w:t>8</w:t>
            </w:r>
          </w:p>
        </w:tc>
        <w:tc>
          <w:tcPr>
            <w:tcW w:w="4300" w:type="dxa"/>
            <w:tcMar>
              <w:top w:w="40" w:type="dxa"/>
              <w:left w:w="80" w:type="dxa"/>
              <w:bottom w:w="40" w:type="dxa"/>
              <w:right w:w="80" w:type="dxa"/>
            </w:tcMar>
            <w:vAlign w:val="center"/>
          </w:tcPr>
          <w:p w14:paraId="64562070">
            <w:pPr>
              <w:spacing w:line="276" w:lineRule="auto"/>
              <w:jc w:val="left"/>
            </w:pPr>
            <w:r>
              <w:rPr>
                <w:rFonts w:ascii="Times New Roman" w:eastAsia="宋体"/>
                <w:b w:val="0"/>
                <w:bCs w:val="0"/>
                <w:color w:val="000000"/>
                <w:sz w:val="21"/>
                <w:szCs w:val="21"/>
              </w:rPr>
              <w:t>基准值比对计分（计分规则见编制说明第五条）。</w:t>
            </w:r>
          </w:p>
        </w:tc>
        <w:tc>
          <w:tcPr>
            <w:tcW w:w="1550" w:type="dxa"/>
            <w:tcMar>
              <w:top w:w="40" w:type="dxa"/>
              <w:left w:w="80" w:type="dxa"/>
              <w:bottom w:w="40" w:type="dxa"/>
              <w:right w:w="80" w:type="dxa"/>
            </w:tcMar>
            <w:vAlign w:val="center"/>
          </w:tcPr>
          <w:p w14:paraId="254EA9A7">
            <w:pPr>
              <w:spacing w:line="276" w:lineRule="auto"/>
              <w:jc w:val="left"/>
            </w:pPr>
            <w:r>
              <w:rPr>
                <w:rFonts w:ascii="Times New Roman" w:eastAsia="宋体"/>
                <w:b w:val="0"/>
                <w:bCs w:val="0"/>
                <w:color w:val="000000"/>
                <w:sz w:val="21"/>
                <w:szCs w:val="21"/>
              </w:rPr>
              <w:t>客观／报告E5</w:t>
            </w:r>
          </w:p>
        </w:tc>
      </w:tr>
      <w:tr w14:paraId="3B92036F">
        <w:tc>
          <w:tcPr>
            <w:tcW w:w="3050" w:type="dxa"/>
            <w:shd w:val="clear" w:color="auto" w:fill="D9D9D9"/>
            <w:tcMar>
              <w:top w:w="40" w:type="dxa"/>
              <w:left w:w="80" w:type="dxa"/>
              <w:bottom w:w="40" w:type="dxa"/>
              <w:right w:w="80" w:type="dxa"/>
            </w:tcMar>
            <w:vAlign w:val="center"/>
          </w:tcPr>
          <w:p w14:paraId="1EC7EA0E">
            <w:pPr>
              <w:spacing w:line="276" w:lineRule="auto"/>
              <w:jc w:val="center"/>
            </w:pPr>
            <w:r>
              <w:rPr>
                <w:rFonts w:ascii="Times New Roman" w:eastAsia="黑体"/>
                <w:b/>
                <w:bCs/>
                <w:color w:val="000000"/>
                <w:sz w:val="21"/>
                <w:szCs w:val="21"/>
              </w:rPr>
              <w:t>总分</w:t>
            </w:r>
          </w:p>
        </w:tc>
        <w:tc>
          <w:tcPr>
            <w:tcW w:w="700" w:type="dxa"/>
            <w:shd w:val="clear" w:color="auto" w:fill="D9D9D9"/>
            <w:tcMar>
              <w:top w:w="40" w:type="dxa"/>
              <w:left w:w="80" w:type="dxa"/>
              <w:bottom w:w="40" w:type="dxa"/>
              <w:right w:w="80" w:type="dxa"/>
            </w:tcMar>
            <w:vAlign w:val="center"/>
          </w:tcPr>
          <w:p w14:paraId="0B69D426">
            <w:pPr>
              <w:spacing w:line="276" w:lineRule="auto"/>
              <w:jc w:val="center"/>
            </w:pPr>
            <w:r>
              <w:rPr>
                <w:rFonts w:ascii="Times New Roman" w:eastAsia="黑体"/>
                <w:b/>
                <w:bCs/>
                <w:color w:val="000000"/>
                <w:sz w:val="21"/>
                <w:szCs w:val="21"/>
              </w:rPr>
              <w:t>1000</w:t>
            </w:r>
          </w:p>
        </w:tc>
        <w:tc>
          <w:tcPr>
            <w:tcW w:w="5850" w:type="dxa"/>
            <w:gridSpan w:val="2"/>
            <w:shd w:val="clear" w:color="auto" w:fill="D9D9D9"/>
            <w:tcMar>
              <w:top w:w="40" w:type="dxa"/>
              <w:left w:w="80" w:type="dxa"/>
              <w:bottom w:w="40" w:type="dxa"/>
              <w:right w:w="80" w:type="dxa"/>
            </w:tcMar>
            <w:vAlign w:val="center"/>
          </w:tcPr>
          <w:p w14:paraId="640D5A6B">
            <w:pPr>
              <w:spacing w:line="276" w:lineRule="auto"/>
              <w:jc w:val="left"/>
            </w:pPr>
            <w:r>
              <w:rPr>
                <w:rFonts w:ascii="Times New Roman" w:eastAsia="宋体"/>
                <w:b/>
                <w:bCs/>
                <w:color w:val="000000"/>
                <w:sz w:val="21"/>
                <w:szCs w:val="21"/>
              </w:rPr>
              <w:t>总分为上述8项一级指标所得分数之和。</w:t>
            </w:r>
          </w:p>
        </w:tc>
      </w:tr>
    </w:tbl>
    <w:p w14:paraId="20A2ECB2">
      <w:r>
        <w:br w:type="page"/>
      </w:r>
    </w:p>
    <w:p w14:paraId="0EFF1DDD">
      <w:pPr>
        <w:spacing w:before="140" w:after="100"/>
        <w:jc w:val="center"/>
      </w:pPr>
      <w:r>
        <w:rPr>
          <w:rFonts w:ascii="Times New Roman" w:eastAsia="黑体"/>
          <w:b/>
          <w:bCs/>
          <w:color w:val="000000"/>
          <w:sz w:val="24"/>
          <w:szCs w:val="24"/>
        </w:rPr>
        <w:t>附表一  参评城市报送数据清单</w:t>
      </w:r>
    </w:p>
    <w:p w14:paraId="374E4D55">
      <w:pPr>
        <w:spacing w:before="0" w:after="120" w:line="340" w:lineRule="auto"/>
        <w:ind w:firstLine="480"/>
        <w:jc w:val="both"/>
      </w:pPr>
      <w:r>
        <w:rPr>
          <w:rFonts w:ascii="Times New Roman" w:eastAsia="仿宋"/>
          <w:b w:val="0"/>
          <w:bCs w:val="0"/>
          <w:color w:val="0000FF"/>
          <w:sz w:val="24"/>
          <w:szCs w:val="24"/>
        </w:rPr>
        <w:t>本轮修改后，需城市报送的数据项精简为13项、95分，占总分9.5%。</w:t>
      </w:r>
      <w:r>
        <w:rPr>
          <w:rFonts w:ascii="Times New Roman" w:eastAsia="仿宋"/>
          <w:b w:val="0"/>
          <w:bCs w:val="0"/>
          <w:color w:val="000000"/>
          <w:sz w:val="24"/>
          <w:szCs w:val="24"/>
        </w:rPr>
        <w:t>表2中标注“报告”编码的指标由联合会依托《世界旅游城市发展报告》统一采集，标注“公开数据”的指标由评价机构统一采集，城市均无需报送。城市报送数据应附来源证明（政府部门统计公报、行业主管部门数据、有资质机构调查报告等）。</w:t>
      </w: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00"/>
        <w:gridCol w:w="5238"/>
        <w:gridCol w:w="2000"/>
      </w:tblGrid>
      <w:tr w14:paraId="32CC6313">
        <w:trPr>
          <w:tblHeader/>
        </w:trPr>
        <w:tc>
          <w:tcPr>
            <w:tcW w:w="2400" w:type="dxa"/>
            <w:shd w:val="clear" w:color="auto" w:fill="D9D9D9"/>
            <w:tcMar>
              <w:top w:w="40" w:type="dxa"/>
              <w:left w:w="80" w:type="dxa"/>
              <w:bottom w:w="40" w:type="dxa"/>
              <w:right w:w="80" w:type="dxa"/>
            </w:tcMar>
            <w:vAlign w:val="center"/>
          </w:tcPr>
          <w:p w14:paraId="0D125702">
            <w:pPr>
              <w:spacing w:line="276" w:lineRule="auto"/>
              <w:jc w:val="center"/>
            </w:pPr>
            <w:r>
              <w:rPr>
                <w:rFonts w:ascii="Times New Roman" w:eastAsia="黑体"/>
                <w:b/>
                <w:bCs/>
                <w:color w:val="000000"/>
                <w:sz w:val="21"/>
                <w:szCs w:val="21"/>
              </w:rPr>
              <w:t>所属一级指标</w:t>
            </w:r>
          </w:p>
        </w:tc>
        <w:tc>
          <w:tcPr>
            <w:tcW w:w="5238" w:type="dxa"/>
            <w:shd w:val="clear" w:color="auto" w:fill="D9D9D9"/>
            <w:tcMar>
              <w:top w:w="40" w:type="dxa"/>
              <w:left w:w="80" w:type="dxa"/>
              <w:bottom w:w="40" w:type="dxa"/>
              <w:right w:w="80" w:type="dxa"/>
            </w:tcMar>
            <w:vAlign w:val="center"/>
          </w:tcPr>
          <w:p w14:paraId="62E6F3BF">
            <w:pPr>
              <w:spacing w:line="276" w:lineRule="auto"/>
              <w:jc w:val="center"/>
            </w:pPr>
            <w:r>
              <w:rPr>
                <w:rFonts w:ascii="Times New Roman" w:eastAsia="黑体"/>
                <w:b/>
                <w:bCs/>
                <w:color w:val="000000"/>
                <w:sz w:val="21"/>
                <w:szCs w:val="21"/>
              </w:rPr>
              <w:t>报送数据项</w:t>
            </w:r>
          </w:p>
        </w:tc>
        <w:tc>
          <w:tcPr>
            <w:tcW w:w="2000" w:type="dxa"/>
            <w:shd w:val="clear" w:color="auto" w:fill="D9D9D9"/>
            <w:tcMar>
              <w:top w:w="40" w:type="dxa"/>
              <w:left w:w="80" w:type="dxa"/>
              <w:bottom w:w="40" w:type="dxa"/>
              <w:right w:w="80" w:type="dxa"/>
            </w:tcMar>
            <w:vAlign w:val="center"/>
          </w:tcPr>
          <w:p w14:paraId="18D7D050">
            <w:pPr>
              <w:spacing w:line="276" w:lineRule="auto"/>
              <w:jc w:val="center"/>
            </w:pPr>
            <w:r>
              <w:rPr>
                <w:rFonts w:ascii="Times New Roman" w:eastAsia="黑体"/>
                <w:b/>
                <w:bCs/>
                <w:color w:val="000000"/>
                <w:sz w:val="21"/>
                <w:szCs w:val="21"/>
              </w:rPr>
              <w:t>数据形式</w:t>
            </w:r>
          </w:p>
        </w:tc>
      </w:tr>
      <w:tr w14:paraId="7F903A7C">
        <w:tc>
          <w:tcPr>
            <w:tcW w:w="2400" w:type="dxa"/>
            <w:tcMar>
              <w:top w:w="40" w:type="dxa"/>
              <w:left w:w="80" w:type="dxa"/>
              <w:bottom w:w="40" w:type="dxa"/>
              <w:right w:w="80" w:type="dxa"/>
            </w:tcMar>
            <w:vAlign w:val="center"/>
          </w:tcPr>
          <w:p w14:paraId="6B60F0E3">
            <w:pPr>
              <w:spacing w:line="276" w:lineRule="auto"/>
              <w:jc w:val="left"/>
            </w:pPr>
            <w:r>
              <w:rPr>
                <w:rFonts w:ascii="Times New Roman" w:eastAsia="宋体"/>
                <w:b/>
                <w:bCs/>
                <w:color w:val="000000"/>
                <w:sz w:val="21"/>
                <w:szCs w:val="21"/>
              </w:rPr>
              <w:t>2 旅游基础设施</w:t>
            </w:r>
          </w:p>
        </w:tc>
        <w:tc>
          <w:tcPr>
            <w:tcW w:w="5238" w:type="dxa"/>
            <w:tcMar>
              <w:top w:w="40" w:type="dxa"/>
              <w:left w:w="80" w:type="dxa"/>
              <w:bottom w:w="40" w:type="dxa"/>
              <w:right w:w="80" w:type="dxa"/>
            </w:tcMar>
            <w:vAlign w:val="center"/>
          </w:tcPr>
          <w:p w14:paraId="5D0BBD8E">
            <w:pPr>
              <w:spacing w:line="276" w:lineRule="auto"/>
              <w:jc w:val="left"/>
            </w:pPr>
            <w:r>
              <w:rPr>
                <w:rFonts w:ascii="Times New Roman" w:eastAsia="宋体"/>
                <w:b w:val="0"/>
                <w:bCs w:val="0"/>
                <w:color w:val="000000"/>
                <w:sz w:val="21"/>
                <w:szCs w:val="21"/>
              </w:rPr>
              <w:t>1. 铁路及港口旅客运输量（8分）</w:t>
            </w:r>
          </w:p>
        </w:tc>
        <w:tc>
          <w:tcPr>
            <w:tcW w:w="2000" w:type="dxa"/>
            <w:tcMar>
              <w:top w:w="40" w:type="dxa"/>
              <w:left w:w="80" w:type="dxa"/>
              <w:bottom w:w="40" w:type="dxa"/>
              <w:right w:w="80" w:type="dxa"/>
            </w:tcMar>
            <w:vAlign w:val="center"/>
          </w:tcPr>
          <w:p w14:paraId="19315FEF">
            <w:pPr>
              <w:spacing w:line="276" w:lineRule="auto"/>
              <w:jc w:val="center"/>
            </w:pPr>
            <w:r>
              <w:rPr>
                <w:rFonts w:ascii="Times New Roman" w:eastAsia="宋体"/>
                <w:b w:val="0"/>
                <w:bCs w:val="0"/>
                <w:color w:val="000000"/>
                <w:sz w:val="21"/>
                <w:szCs w:val="21"/>
              </w:rPr>
              <w:t>统计数据</w:t>
            </w:r>
          </w:p>
        </w:tc>
      </w:tr>
      <w:tr w14:paraId="20D04A18">
        <w:tc>
          <w:tcPr>
            <w:tcW w:w="2400" w:type="dxa"/>
            <w:tcMar>
              <w:top w:w="40" w:type="dxa"/>
              <w:left w:w="80" w:type="dxa"/>
              <w:bottom w:w="40" w:type="dxa"/>
              <w:right w:w="80" w:type="dxa"/>
            </w:tcMar>
            <w:vAlign w:val="center"/>
          </w:tcPr>
          <w:p w14:paraId="3749ACCE">
            <w:pPr>
              <w:spacing w:line="276" w:lineRule="auto"/>
              <w:jc w:val="left"/>
            </w:pPr>
            <w:r>
              <w:rPr>
                <w:rFonts w:ascii="Times New Roman" w:eastAsia="宋体"/>
                <w:b/>
                <w:bCs/>
                <w:color w:val="000000"/>
                <w:sz w:val="21"/>
                <w:szCs w:val="21"/>
              </w:rPr>
              <w:t>3 旅游服务便利性</w:t>
            </w:r>
          </w:p>
        </w:tc>
        <w:tc>
          <w:tcPr>
            <w:tcW w:w="5238" w:type="dxa"/>
            <w:tcMar>
              <w:top w:w="40" w:type="dxa"/>
              <w:left w:w="80" w:type="dxa"/>
              <w:bottom w:w="40" w:type="dxa"/>
              <w:right w:w="80" w:type="dxa"/>
            </w:tcMar>
            <w:vAlign w:val="center"/>
          </w:tcPr>
          <w:p w14:paraId="3DF40441">
            <w:pPr>
              <w:spacing w:line="276" w:lineRule="auto"/>
              <w:jc w:val="left"/>
            </w:pPr>
            <w:r>
              <w:rPr>
                <w:rFonts w:ascii="Times New Roman" w:eastAsia="宋体"/>
                <w:b w:val="0"/>
                <w:bCs w:val="0"/>
                <w:color w:val="000000"/>
                <w:sz w:val="21"/>
                <w:szCs w:val="21"/>
              </w:rPr>
              <w:t>1. 主要景区及交通枢纽多语言标识覆盖率（6分）</w:t>
            </w:r>
          </w:p>
          <w:p w14:paraId="27B35EAE">
            <w:pPr>
              <w:spacing w:line="276" w:lineRule="auto"/>
              <w:jc w:val="left"/>
            </w:pPr>
            <w:r>
              <w:rPr>
                <w:rFonts w:ascii="Times New Roman" w:eastAsia="宋体"/>
                <w:b w:val="0"/>
                <w:bCs w:val="0"/>
                <w:color w:val="000000"/>
                <w:sz w:val="21"/>
                <w:szCs w:val="21"/>
              </w:rPr>
              <w:t>2. 主要公共场所与景区无障碍设施覆盖率（4分）</w:t>
            </w:r>
          </w:p>
          <w:p w14:paraId="23BA25BE">
            <w:pPr>
              <w:spacing w:line="276" w:lineRule="auto"/>
              <w:jc w:val="left"/>
            </w:pPr>
            <w:r>
              <w:rPr>
                <w:rFonts w:ascii="Times New Roman" w:eastAsia="宋体"/>
                <w:b w:val="0"/>
                <w:bCs w:val="0"/>
                <w:color w:val="000000"/>
                <w:sz w:val="21"/>
                <w:szCs w:val="21"/>
              </w:rPr>
              <w:t>3. 公共交通出行游客占比（6分）</w:t>
            </w:r>
          </w:p>
        </w:tc>
        <w:tc>
          <w:tcPr>
            <w:tcW w:w="2000" w:type="dxa"/>
            <w:tcMar>
              <w:top w:w="40" w:type="dxa"/>
              <w:left w:w="80" w:type="dxa"/>
              <w:bottom w:w="40" w:type="dxa"/>
              <w:right w:w="80" w:type="dxa"/>
            </w:tcMar>
            <w:vAlign w:val="center"/>
          </w:tcPr>
          <w:p w14:paraId="2658A8A6">
            <w:pPr>
              <w:spacing w:line="276" w:lineRule="auto"/>
              <w:jc w:val="center"/>
            </w:pPr>
            <w:r>
              <w:rPr>
                <w:rFonts w:ascii="Times New Roman" w:eastAsia="宋体"/>
                <w:b w:val="0"/>
                <w:bCs w:val="0"/>
                <w:color w:val="000000"/>
                <w:sz w:val="21"/>
                <w:szCs w:val="21"/>
              </w:rPr>
              <w:t>统计数据</w:t>
            </w:r>
          </w:p>
        </w:tc>
      </w:tr>
      <w:tr w14:paraId="246C8047">
        <w:tc>
          <w:tcPr>
            <w:tcW w:w="2400" w:type="dxa"/>
            <w:tcMar>
              <w:top w:w="40" w:type="dxa"/>
              <w:left w:w="80" w:type="dxa"/>
              <w:bottom w:w="40" w:type="dxa"/>
              <w:right w:w="80" w:type="dxa"/>
            </w:tcMar>
            <w:vAlign w:val="center"/>
          </w:tcPr>
          <w:p w14:paraId="2B87A513">
            <w:pPr>
              <w:spacing w:line="276" w:lineRule="auto"/>
              <w:jc w:val="left"/>
            </w:pPr>
            <w:r>
              <w:rPr>
                <w:rFonts w:ascii="Times New Roman" w:eastAsia="宋体"/>
                <w:b/>
                <w:bCs/>
                <w:color w:val="000000"/>
                <w:sz w:val="21"/>
                <w:szCs w:val="21"/>
              </w:rPr>
              <w:t>6 相关方评价</w:t>
            </w:r>
          </w:p>
        </w:tc>
        <w:tc>
          <w:tcPr>
            <w:tcW w:w="5238" w:type="dxa"/>
            <w:tcMar>
              <w:top w:w="40" w:type="dxa"/>
              <w:left w:w="80" w:type="dxa"/>
              <w:bottom w:w="40" w:type="dxa"/>
              <w:right w:w="80" w:type="dxa"/>
            </w:tcMar>
            <w:vAlign w:val="center"/>
          </w:tcPr>
          <w:p w14:paraId="374CFE5D">
            <w:pPr>
              <w:spacing w:line="276" w:lineRule="auto"/>
              <w:jc w:val="left"/>
            </w:pPr>
            <w:r>
              <w:rPr>
                <w:rFonts w:ascii="Times New Roman" w:eastAsia="宋体"/>
                <w:b w:val="0"/>
                <w:bCs w:val="0"/>
                <w:color w:val="000000"/>
                <w:sz w:val="21"/>
                <w:szCs w:val="21"/>
              </w:rPr>
              <w:t>1. 国际或国家级可持续旅游认证目的地（景区）数量（6分）</w:t>
            </w:r>
          </w:p>
          <w:p w14:paraId="28889AC8">
            <w:pPr>
              <w:spacing w:line="276" w:lineRule="auto"/>
              <w:jc w:val="left"/>
            </w:pPr>
            <w:r>
              <w:rPr>
                <w:rFonts w:ascii="Times New Roman" w:eastAsia="宋体"/>
                <w:b w:val="0"/>
                <w:bCs w:val="0"/>
                <w:color w:val="000000"/>
                <w:sz w:val="21"/>
                <w:szCs w:val="21"/>
              </w:rPr>
              <w:t>2. 居民对参与旅游规划的满意度（7分）</w:t>
            </w:r>
          </w:p>
          <w:p w14:paraId="643E862A">
            <w:pPr>
              <w:spacing w:line="276" w:lineRule="auto"/>
              <w:jc w:val="left"/>
            </w:pPr>
            <w:r>
              <w:rPr>
                <w:rFonts w:ascii="Times New Roman" w:eastAsia="宋体"/>
                <w:b w:val="0"/>
                <w:bCs w:val="0"/>
                <w:color w:val="000000"/>
                <w:sz w:val="21"/>
                <w:szCs w:val="21"/>
              </w:rPr>
              <w:t>3. 旅游业就业性别均衡度（5分）</w:t>
            </w:r>
          </w:p>
          <w:p w14:paraId="499637DE">
            <w:pPr>
              <w:spacing w:line="276" w:lineRule="auto"/>
              <w:jc w:val="left"/>
            </w:pPr>
            <w:r>
              <w:rPr>
                <w:rFonts w:ascii="Times New Roman" w:eastAsia="宋体"/>
                <w:b w:val="0"/>
                <w:bCs w:val="0"/>
                <w:color w:val="000000"/>
                <w:sz w:val="21"/>
                <w:szCs w:val="21"/>
              </w:rPr>
              <w:t>4. 居民对目的地旅游业的满意度（9分）</w:t>
            </w:r>
          </w:p>
          <w:p w14:paraId="5652BAD1">
            <w:pPr>
              <w:spacing w:line="276" w:lineRule="auto"/>
              <w:jc w:val="left"/>
            </w:pPr>
            <w:r>
              <w:rPr>
                <w:rFonts w:ascii="Times New Roman" w:eastAsia="宋体"/>
                <w:b w:val="0"/>
                <w:bCs w:val="0"/>
                <w:color w:val="000000"/>
                <w:sz w:val="21"/>
                <w:szCs w:val="21"/>
              </w:rPr>
              <w:t>5. 满意度调查开展频率与结果公开情况（6分）</w:t>
            </w:r>
          </w:p>
        </w:tc>
        <w:tc>
          <w:tcPr>
            <w:tcW w:w="2000" w:type="dxa"/>
            <w:tcMar>
              <w:top w:w="40" w:type="dxa"/>
              <w:left w:w="80" w:type="dxa"/>
              <w:bottom w:w="40" w:type="dxa"/>
              <w:right w:w="80" w:type="dxa"/>
            </w:tcMar>
            <w:vAlign w:val="center"/>
          </w:tcPr>
          <w:p w14:paraId="7C8A11FC">
            <w:pPr>
              <w:spacing w:line="276" w:lineRule="auto"/>
              <w:jc w:val="center"/>
            </w:pPr>
            <w:r>
              <w:rPr>
                <w:rFonts w:ascii="Times New Roman" w:eastAsia="宋体"/>
                <w:b w:val="0"/>
                <w:bCs w:val="0"/>
                <w:color w:val="000000"/>
                <w:sz w:val="21"/>
                <w:szCs w:val="21"/>
              </w:rPr>
              <w:t>统计数据／抽样调查结果</w:t>
            </w:r>
          </w:p>
        </w:tc>
      </w:tr>
      <w:tr w14:paraId="534BA7C8">
        <w:tc>
          <w:tcPr>
            <w:tcW w:w="2400" w:type="dxa"/>
            <w:tcMar>
              <w:top w:w="40" w:type="dxa"/>
              <w:left w:w="80" w:type="dxa"/>
              <w:bottom w:w="40" w:type="dxa"/>
              <w:right w:w="80" w:type="dxa"/>
            </w:tcMar>
            <w:vAlign w:val="center"/>
          </w:tcPr>
          <w:p w14:paraId="1FC780AF">
            <w:pPr>
              <w:spacing w:line="276" w:lineRule="auto"/>
              <w:jc w:val="left"/>
            </w:pPr>
            <w:r>
              <w:rPr>
                <w:rFonts w:ascii="Times New Roman" w:eastAsia="宋体"/>
                <w:b/>
                <w:bCs/>
                <w:color w:val="000000"/>
                <w:sz w:val="21"/>
                <w:szCs w:val="21"/>
              </w:rPr>
              <w:t>7 游客数量</w:t>
            </w:r>
          </w:p>
        </w:tc>
        <w:tc>
          <w:tcPr>
            <w:tcW w:w="5238" w:type="dxa"/>
            <w:tcMar>
              <w:top w:w="40" w:type="dxa"/>
              <w:left w:w="80" w:type="dxa"/>
              <w:bottom w:w="40" w:type="dxa"/>
              <w:right w:w="80" w:type="dxa"/>
            </w:tcMar>
            <w:vAlign w:val="center"/>
          </w:tcPr>
          <w:p w14:paraId="054725CA">
            <w:pPr>
              <w:spacing w:line="276" w:lineRule="auto"/>
              <w:jc w:val="left"/>
            </w:pPr>
            <w:r>
              <w:rPr>
                <w:rFonts w:ascii="Times New Roman" w:eastAsia="宋体"/>
                <w:b w:val="0"/>
                <w:bCs w:val="0"/>
                <w:color w:val="000000"/>
                <w:sz w:val="21"/>
                <w:szCs w:val="21"/>
              </w:rPr>
              <w:t>1. 过夜游客人次（12分）</w:t>
            </w:r>
          </w:p>
          <w:p w14:paraId="47A0910D">
            <w:pPr>
              <w:spacing w:line="276" w:lineRule="auto"/>
              <w:jc w:val="left"/>
            </w:pPr>
            <w:r>
              <w:rPr>
                <w:rFonts w:ascii="Times New Roman" w:eastAsia="宋体"/>
                <w:b w:val="0"/>
                <w:bCs w:val="0"/>
                <w:color w:val="000000"/>
                <w:sz w:val="21"/>
                <w:szCs w:val="21"/>
              </w:rPr>
              <w:t>2. 过夜游客平均停留天数（10分）</w:t>
            </w:r>
          </w:p>
          <w:p w14:paraId="2D6D367F">
            <w:pPr>
              <w:spacing w:line="276" w:lineRule="auto"/>
              <w:jc w:val="left"/>
            </w:pPr>
            <w:r>
              <w:rPr>
                <w:rFonts w:ascii="Times New Roman" w:eastAsia="宋体"/>
                <w:b w:val="0"/>
                <w:bCs w:val="0"/>
                <w:color w:val="000000"/>
                <w:sz w:val="21"/>
                <w:szCs w:val="21"/>
              </w:rPr>
              <w:t>3. 过夜游客占接待游客总量比例（6分）</w:t>
            </w:r>
          </w:p>
          <w:p w14:paraId="41936292">
            <w:pPr>
              <w:spacing w:line="276" w:lineRule="auto"/>
              <w:jc w:val="left"/>
            </w:pPr>
            <w:r>
              <w:rPr>
                <w:rFonts w:ascii="Times New Roman" w:eastAsia="宋体"/>
                <w:b w:val="0"/>
                <w:bCs w:val="0"/>
                <w:color w:val="000000"/>
                <w:sz w:val="21"/>
                <w:szCs w:val="21"/>
              </w:rPr>
              <w:t>4. 5年内回访游客比例（10分）</w:t>
            </w:r>
          </w:p>
        </w:tc>
        <w:tc>
          <w:tcPr>
            <w:tcW w:w="2000" w:type="dxa"/>
            <w:tcMar>
              <w:top w:w="40" w:type="dxa"/>
              <w:left w:w="80" w:type="dxa"/>
              <w:bottom w:w="40" w:type="dxa"/>
              <w:right w:w="80" w:type="dxa"/>
            </w:tcMar>
            <w:vAlign w:val="center"/>
          </w:tcPr>
          <w:p w14:paraId="5B77B7F8">
            <w:pPr>
              <w:spacing w:line="276" w:lineRule="auto"/>
              <w:jc w:val="center"/>
            </w:pPr>
            <w:r>
              <w:rPr>
                <w:rFonts w:ascii="Times New Roman" w:eastAsia="宋体"/>
                <w:b w:val="0"/>
                <w:bCs w:val="0"/>
                <w:color w:val="000000"/>
                <w:sz w:val="21"/>
                <w:szCs w:val="21"/>
              </w:rPr>
              <w:t>统计数据／抽样调查结果</w:t>
            </w:r>
          </w:p>
        </w:tc>
      </w:tr>
    </w:tbl>
    <w:p w14:paraId="2D8EDAC0">
      <w:pPr>
        <w:spacing w:before="140" w:after="100"/>
        <w:jc w:val="center"/>
      </w:pPr>
      <w:r>
        <w:rPr>
          <w:rFonts w:ascii="Times New Roman" w:eastAsia="黑体"/>
          <w:b/>
          <w:bCs/>
          <w:color w:val="0000FF"/>
          <w:sz w:val="24"/>
          <w:szCs w:val="24"/>
        </w:rPr>
        <w:t>附表二  加分项评分表</w:t>
      </w:r>
    </w:p>
    <w:p w14:paraId="51AE065E">
      <w:pPr>
        <w:spacing w:before="0" w:after="120" w:line="340" w:lineRule="auto"/>
        <w:ind w:firstLine="480"/>
        <w:jc w:val="both"/>
      </w:pPr>
      <w:r>
        <w:rPr>
          <w:rFonts w:ascii="Times New Roman" w:eastAsia="仿宋"/>
          <w:b w:val="0"/>
          <w:bCs w:val="0"/>
          <w:color w:val="0000FF"/>
          <w:sz w:val="24"/>
          <w:szCs w:val="24"/>
        </w:rPr>
        <w:t>加分项为城市特色材料的自愿选报事项，不计入1000分基础分值，累计加分上限30分，由专家依据城市报送材料按优、良、中、差四档评估计分。</w:t>
      </w: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900"/>
        <w:gridCol w:w="900"/>
        <w:gridCol w:w="5838"/>
      </w:tblGrid>
      <w:tr w14:paraId="28AB32C8">
        <w:trPr>
          <w:tblHeader/>
        </w:trPr>
        <w:tc>
          <w:tcPr>
            <w:tcW w:w="2900" w:type="dxa"/>
            <w:shd w:val="clear" w:color="auto" w:fill="D9D9D9"/>
            <w:tcMar>
              <w:top w:w="40" w:type="dxa"/>
              <w:left w:w="80" w:type="dxa"/>
              <w:bottom w:w="40" w:type="dxa"/>
              <w:right w:w="80" w:type="dxa"/>
            </w:tcMar>
            <w:vAlign w:val="center"/>
          </w:tcPr>
          <w:p w14:paraId="2C4C1365">
            <w:pPr>
              <w:spacing w:line="276" w:lineRule="auto"/>
              <w:jc w:val="center"/>
            </w:pPr>
            <w:r>
              <w:rPr>
                <w:rFonts w:ascii="Times New Roman" w:eastAsia="黑体"/>
                <w:b/>
                <w:bCs/>
                <w:color w:val="000000"/>
                <w:sz w:val="21"/>
                <w:szCs w:val="21"/>
              </w:rPr>
              <w:t>加分项目</w:t>
            </w:r>
          </w:p>
        </w:tc>
        <w:tc>
          <w:tcPr>
            <w:tcW w:w="900" w:type="dxa"/>
            <w:shd w:val="clear" w:color="auto" w:fill="D9D9D9"/>
            <w:tcMar>
              <w:top w:w="40" w:type="dxa"/>
              <w:left w:w="80" w:type="dxa"/>
              <w:bottom w:w="40" w:type="dxa"/>
              <w:right w:w="80" w:type="dxa"/>
            </w:tcMar>
            <w:vAlign w:val="center"/>
          </w:tcPr>
          <w:p w14:paraId="3202C562">
            <w:pPr>
              <w:spacing w:line="276" w:lineRule="auto"/>
              <w:jc w:val="center"/>
            </w:pPr>
            <w:r>
              <w:rPr>
                <w:rFonts w:ascii="Times New Roman" w:eastAsia="黑体"/>
                <w:b/>
                <w:bCs/>
                <w:color w:val="000000"/>
                <w:sz w:val="21"/>
                <w:szCs w:val="21"/>
              </w:rPr>
              <w:t>分值</w:t>
            </w:r>
          </w:p>
        </w:tc>
        <w:tc>
          <w:tcPr>
            <w:tcW w:w="5838" w:type="dxa"/>
            <w:shd w:val="clear" w:color="auto" w:fill="D9D9D9"/>
            <w:tcMar>
              <w:top w:w="40" w:type="dxa"/>
              <w:left w:w="80" w:type="dxa"/>
              <w:bottom w:w="40" w:type="dxa"/>
              <w:right w:w="80" w:type="dxa"/>
            </w:tcMar>
            <w:vAlign w:val="center"/>
          </w:tcPr>
          <w:p w14:paraId="3D9EC61B">
            <w:pPr>
              <w:spacing w:line="276" w:lineRule="auto"/>
              <w:jc w:val="center"/>
            </w:pPr>
            <w:r>
              <w:rPr>
                <w:rFonts w:ascii="Times New Roman" w:eastAsia="黑体"/>
                <w:b/>
                <w:bCs/>
                <w:color w:val="000000"/>
                <w:sz w:val="21"/>
                <w:szCs w:val="21"/>
              </w:rPr>
              <w:t>评价要点</w:t>
            </w:r>
          </w:p>
        </w:tc>
      </w:tr>
      <w:tr w14:paraId="7DDE8F1D">
        <w:tc>
          <w:tcPr>
            <w:tcW w:w="2900" w:type="dxa"/>
            <w:tcMar>
              <w:top w:w="40" w:type="dxa"/>
              <w:left w:w="80" w:type="dxa"/>
              <w:bottom w:w="40" w:type="dxa"/>
              <w:right w:w="80" w:type="dxa"/>
            </w:tcMar>
            <w:vAlign w:val="center"/>
          </w:tcPr>
          <w:p w14:paraId="4E9E71C2">
            <w:pPr>
              <w:spacing w:line="276" w:lineRule="auto"/>
              <w:jc w:val="left"/>
            </w:pPr>
            <w:r>
              <w:rPr>
                <w:rFonts w:ascii="Times New Roman" w:eastAsia="宋体"/>
                <w:b w:val="0"/>
                <w:bCs w:val="0"/>
                <w:color w:val="0000FF"/>
                <w:sz w:val="21"/>
                <w:szCs w:val="21"/>
              </w:rPr>
              <w:t>1 城市旅游品牌战略与管理体系</w:t>
            </w:r>
          </w:p>
        </w:tc>
        <w:tc>
          <w:tcPr>
            <w:tcW w:w="900" w:type="dxa"/>
            <w:tcMar>
              <w:top w:w="40" w:type="dxa"/>
              <w:left w:w="80" w:type="dxa"/>
              <w:bottom w:w="40" w:type="dxa"/>
              <w:right w:w="80" w:type="dxa"/>
            </w:tcMar>
            <w:vAlign w:val="center"/>
          </w:tcPr>
          <w:p w14:paraId="612EF2A7">
            <w:pPr>
              <w:spacing w:line="276" w:lineRule="auto"/>
              <w:jc w:val="center"/>
            </w:pPr>
            <w:r>
              <w:rPr>
                <w:rFonts w:ascii="Times New Roman" w:eastAsia="宋体"/>
                <w:b w:val="0"/>
                <w:bCs w:val="0"/>
                <w:color w:val="0000FF"/>
                <w:sz w:val="21"/>
                <w:szCs w:val="21"/>
              </w:rPr>
              <w:t>6</w:t>
            </w:r>
          </w:p>
        </w:tc>
        <w:tc>
          <w:tcPr>
            <w:tcW w:w="5838" w:type="dxa"/>
            <w:tcMar>
              <w:top w:w="40" w:type="dxa"/>
              <w:left w:w="80" w:type="dxa"/>
              <w:bottom w:w="40" w:type="dxa"/>
              <w:right w:w="80" w:type="dxa"/>
            </w:tcMar>
            <w:vAlign w:val="center"/>
          </w:tcPr>
          <w:p w14:paraId="273AFB8D">
            <w:pPr>
              <w:spacing w:line="276" w:lineRule="auto"/>
              <w:jc w:val="left"/>
            </w:pPr>
            <w:r>
              <w:rPr>
                <w:rFonts w:ascii="Times New Roman" w:eastAsia="宋体"/>
                <w:b w:val="0"/>
                <w:bCs w:val="0"/>
                <w:color w:val="0000FF"/>
                <w:sz w:val="21"/>
                <w:szCs w:val="21"/>
              </w:rPr>
              <w:t>已制定城市旅游品牌战略规划并实施；设有品牌管理专门机构或协调机制；建立统一的品牌视觉识别与使用规范</w:t>
            </w:r>
          </w:p>
        </w:tc>
      </w:tr>
      <w:tr w14:paraId="2AD0D965">
        <w:tc>
          <w:tcPr>
            <w:tcW w:w="2900" w:type="dxa"/>
            <w:tcMar>
              <w:top w:w="40" w:type="dxa"/>
              <w:left w:w="80" w:type="dxa"/>
              <w:bottom w:w="40" w:type="dxa"/>
              <w:right w:w="80" w:type="dxa"/>
            </w:tcMar>
            <w:vAlign w:val="center"/>
          </w:tcPr>
          <w:p w14:paraId="48FCD853">
            <w:pPr>
              <w:spacing w:line="276" w:lineRule="auto"/>
              <w:jc w:val="left"/>
            </w:pPr>
            <w:r>
              <w:rPr>
                <w:rFonts w:ascii="Times New Roman" w:eastAsia="宋体"/>
                <w:b w:val="0"/>
                <w:bCs w:val="0"/>
                <w:color w:val="0000FF"/>
                <w:sz w:val="21"/>
                <w:szCs w:val="21"/>
              </w:rPr>
              <w:t>2 特色旅游产品与业态创新实践</w:t>
            </w:r>
          </w:p>
        </w:tc>
        <w:tc>
          <w:tcPr>
            <w:tcW w:w="900" w:type="dxa"/>
            <w:tcMar>
              <w:top w:w="40" w:type="dxa"/>
              <w:left w:w="80" w:type="dxa"/>
              <w:bottom w:w="40" w:type="dxa"/>
              <w:right w:w="80" w:type="dxa"/>
            </w:tcMar>
            <w:vAlign w:val="center"/>
          </w:tcPr>
          <w:p w14:paraId="626198B8">
            <w:pPr>
              <w:spacing w:line="276" w:lineRule="auto"/>
              <w:jc w:val="center"/>
            </w:pPr>
            <w:r>
              <w:rPr>
                <w:rFonts w:ascii="Times New Roman" w:eastAsia="宋体"/>
                <w:b w:val="0"/>
                <w:bCs w:val="0"/>
                <w:color w:val="0000FF"/>
                <w:sz w:val="21"/>
                <w:szCs w:val="21"/>
              </w:rPr>
              <w:t>6</w:t>
            </w:r>
          </w:p>
        </w:tc>
        <w:tc>
          <w:tcPr>
            <w:tcW w:w="5838" w:type="dxa"/>
            <w:tcMar>
              <w:top w:w="40" w:type="dxa"/>
              <w:left w:w="80" w:type="dxa"/>
              <w:bottom w:w="40" w:type="dxa"/>
              <w:right w:w="80" w:type="dxa"/>
            </w:tcMar>
            <w:vAlign w:val="center"/>
          </w:tcPr>
          <w:p w14:paraId="7601B3F1">
            <w:pPr>
              <w:spacing w:line="276" w:lineRule="auto"/>
              <w:jc w:val="left"/>
            </w:pPr>
            <w:r>
              <w:rPr>
                <w:rFonts w:ascii="Times New Roman" w:eastAsia="宋体"/>
                <w:b w:val="0"/>
                <w:bCs w:val="0"/>
                <w:color w:val="0000FF"/>
                <w:sz w:val="21"/>
                <w:szCs w:val="21"/>
              </w:rPr>
              <w:t>结合城市类型特色开发的标志性旅游产品；夜间旅游、微度假、主题线路等新业态的创新实践与市场反响</w:t>
            </w:r>
          </w:p>
        </w:tc>
      </w:tr>
      <w:tr w14:paraId="0C69EA20">
        <w:tc>
          <w:tcPr>
            <w:tcW w:w="2900" w:type="dxa"/>
            <w:tcMar>
              <w:top w:w="40" w:type="dxa"/>
              <w:left w:w="80" w:type="dxa"/>
              <w:bottom w:w="40" w:type="dxa"/>
              <w:right w:w="80" w:type="dxa"/>
            </w:tcMar>
            <w:vAlign w:val="center"/>
          </w:tcPr>
          <w:p w14:paraId="6FDE51B0">
            <w:pPr>
              <w:spacing w:line="276" w:lineRule="auto"/>
              <w:jc w:val="left"/>
            </w:pPr>
            <w:r>
              <w:rPr>
                <w:rFonts w:ascii="Times New Roman" w:eastAsia="宋体"/>
                <w:b w:val="0"/>
                <w:bCs w:val="0"/>
                <w:color w:val="0000FF"/>
                <w:sz w:val="21"/>
                <w:szCs w:val="21"/>
              </w:rPr>
              <w:t>3 国际旅游合作与海外推广项目</w:t>
            </w:r>
          </w:p>
        </w:tc>
        <w:tc>
          <w:tcPr>
            <w:tcW w:w="900" w:type="dxa"/>
            <w:tcMar>
              <w:top w:w="40" w:type="dxa"/>
              <w:left w:w="80" w:type="dxa"/>
              <w:bottom w:w="40" w:type="dxa"/>
              <w:right w:w="80" w:type="dxa"/>
            </w:tcMar>
            <w:vAlign w:val="center"/>
          </w:tcPr>
          <w:p w14:paraId="256073E1">
            <w:pPr>
              <w:spacing w:line="276" w:lineRule="auto"/>
              <w:jc w:val="center"/>
            </w:pPr>
            <w:r>
              <w:rPr>
                <w:rFonts w:ascii="Times New Roman" w:eastAsia="宋体"/>
                <w:b w:val="0"/>
                <w:bCs w:val="0"/>
                <w:color w:val="0000FF"/>
                <w:sz w:val="21"/>
                <w:szCs w:val="21"/>
              </w:rPr>
              <w:t>5</w:t>
            </w:r>
          </w:p>
        </w:tc>
        <w:tc>
          <w:tcPr>
            <w:tcW w:w="5838" w:type="dxa"/>
            <w:tcMar>
              <w:top w:w="40" w:type="dxa"/>
              <w:left w:w="80" w:type="dxa"/>
              <w:bottom w:w="40" w:type="dxa"/>
              <w:right w:w="80" w:type="dxa"/>
            </w:tcMar>
            <w:vAlign w:val="center"/>
          </w:tcPr>
          <w:p w14:paraId="560A8264">
            <w:pPr>
              <w:spacing w:line="276" w:lineRule="auto"/>
              <w:jc w:val="left"/>
            </w:pPr>
            <w:r>
              <w:rPr>
                <w:rFonts w:ascii="Times New Roman" w:eastAsia="宋体"/>
                <w:b w:val="0"/>
                <w:bCs w:val="0"/>
                <w:color w:val="0000FF"/>
                <w:sz w:val="21"/>
                <w:szCs w:val="21"/>
              </w:rPr>
              <w:t>与国际旅游组织、境外城市的合作项目；海外推广活动、旅游办事处设立及境外营销渠道建设</w:t>
            </w:r>
          </w:p>
        </w:tc>
      </w:tr>
      <w:tr w14:paraId="2CA52EA7">
        <w:tc>
          <w:tcPr>
            <w:tcW w:w="2900" w:type="dxa"/>
            <w:tcMar>
              <w:top w:w="40" w:type="dxa"/>
              <w:left w:w="80" w:type="dxa"/>
              <w:bottom w:w="40" w:type="dxa"/>
              <w:right w:w="80" w:type="dxa"/>
            </w:tcMar>
            <w:vAlign w:val="center"/>
          </w:tcPr>
          <w:p w14:paraId="4942E0B7">
            <w:pPr>
              <w:spacing w:line="276" w:lineRule="auto"/>
              <w:jc w:val="left"/>
            </w:pPr>
            <w:r>
              <w:rPr>
                <w:rFonts w:ascii="Times New Roman" w:eastAsia="宋体"/>
                <w:b w:val="0"/>
                <w:bCs w:val="0"/>
                <w:color w:val="0000FF"/>
                <w:sz w:val="21"/>
                <w:szCs w:val="21"/>
              </w:rPr>
              <w:t>4 可持续旅游认证与国际奖项</w:t>
            </w:r>
          </w:p>
        </w:tc>
        <w:tc>
          <w:tcPr>
            <w:tcW w:w="900" w:type="dxa"/>
            <w:tcMar>
              <w:top w:w="40" w:type="dxa"/>
              <w:left w:w="80" w:type="dxa"/>
              <w:bottom w:w="40" w:type="dxa"/>
              <w:right w:w="80" w:type="dxa"/>
            </w:tcMar>
            <w:vAlign w:val="center"/>
          </w:tcPr>
          <w:p w14:paraId="58AD9D3E">
            <w:pPr>
              <w:spacing w:line="276" w:lineRule="auto"/>
              <w:jc w:val="center"/>
            </w:pPr>
            <w:r>
              <w:rPr>
                <w:rFonts w:ascii="Times New Roman" w:eastAsia="宋体"/>
                <w:b w:val="0"/>
                <w:bCs w:val="0"/>
                <w:color w:val="0000FF"/>
                <w:sz w:val="21"/>
                <w:szCs w:val="21"/>
              </w:rPr>
              <w:t>5</w:t>
            </w:r>
          </w:p>
        </w:tc>
        <w:tc>
          <w:tcPr>
            <w:tcW w:w="5838" w:type="dxa"/>
            <w:tcMar>
              <w:top w:w="40" w:type="dxa"/>
              <w:left w:w="80" w:type="dxa"/>
              <w:bottom w:w="40" w:type="dxa"/>
              <w:right w:w="80" w:type="dxa"/>
            </w:tcMar>
            <w:vAlign w:val="center"/>
          </w:tcPr>
          <w:p w14:paraId="335B92C6">
            <w:pPr>
              <w:spacing w:line="276" w:lineRule="auto"/>
              <w:jc w:val="left"/>
            </w:pPr>
            <w:r>
              <w:rPr>
                <w:rFonts w:ascii="Times New Roman" w:eastAsia="宋体"/>
                <w:b w:val="0"/>
                <w:bCs w:val="0"/>
                <w:color w:val="0000FF"/>
                <w:sz w:val="21"/>
                <w:szCs w:val="21"/>
              </w:rPr>
              <w:t>获得的国际可持续旅游认证、绿色目的地认证；国际旅游组织或权威机构授予的城市奖项</w:t>
            </w:r>
          </w:p>
        </w:tc>
      </w:tr>
      <w:tr w14:paraId="6078C006">
        <w:tc>
          <w:tcPr>
            <w:tcW w:w="2900" w:type="dxa"/>
            <w:tcMar>
              <w:top w:w="40" w:type="dxa"/>
              <w:left w:w="80" w:type="dxa"/>
              <w:bottom w:w="40" w:type="dxa"/>
              <w:right w:w="80" w:type="dxa"/>
            </w:tcMar>
            <w:vAlign w:val="center"/>
          </w:tcPr>
          <w:p w14:paraId="75121254">
            <w:pPr>
              <w:spacing w:line="276" w:lineRule="auto"/>
              <w:jc w:val="left"/>
            </w:pPr>
            <w:r>
              <w:rPr>
                <w:rFonts w:ascii="Times New Roman" w:eastAsia="宋体"/>
                <w:b w:val="0"/>
                <w:bCs w:val="0"/>
                <w:color w:val="0000FF"/>
                <w:sz w:val="21"/>
                <w:szCs w:val="21"/>
              </w:rPr>
              <w:t>5 智慧旅游与数字化创新应用</w:t>
            </w:r>
          </w:p>
        </w:tc>
        <w:tc>
          <w:tcPr>
            <w:tcW w:w="900" w:type="dxa"/>
            <w:tcMar>
              <w:top w:w="40" w:type="dxa"/>
              <w:left w:w="80" w:type="dxa"/>
              <w:bottom w:w="40" w:type="dxa"/>
              <w:right w:w="80" w:type="dxa"/>
            </w:tcMar>
            <w:vAlign w:val="center"/>
          </w:tcPr>
          <w:p w14:paraId="077AB018">
            <w:pPr>
              <w:spacing w:line="276" w:lineRule="auto"/>
              <w:jc w:val="center"/>
            </w:pPr>
            <w:r>
              <w:rPr>
                <w:rFonts w:ascii="Times New Roman" w:eastAsia="宋体"/>
                <w:b w:val="0"/>
                <w:bCs w:val="0"/>
                <w:color w:val="0000FF"/>
                <w:sz w:val="21"/>
                <w:szCs w:val="21"/>
              </w:rPr>
              <w:t>4</w:t>
            </w:r>
          </w:p>
        </w:tc>
        <w:tc>
          <w:tcPr>
            <w:tcW w:w="5838" w:type="dxa"/>
            <w:tcMar>
              <w:top w:w="40" w:type="dxa"/>
              <w:left w:w="80" w:type="dxa"/>
              <w:bottom w:w="40" w:type="dxa"/>
              <w:right w:w="80" w:type="dxa"/>
            </w:tcMar>
            <w:vAlign w:val="center"/>
          </w:tcPr>
          <w:p w14:paraId="138D2C32">
            <w:pPr>
              <w:spacing w:line="276" w:lineRule="auto"/>
              <w:jc w:val="left"/>
            </w:pPr>
            <w:r>
              <w:rPr>
                <w:rFonts w:ascii="Times New Roman" w:eastAsia="宋体"/>
                <w:b w:val="0"/>
                <w:bCs w:val="0"/>
                <w:color w:val="0000FF"/>
                <w:sz w:val="21"/>
                <w:szCs w:val="21"/>
              </w:rPr>
              <w:t>人工智能、大数据在旅游服务与管理中的创新应用；数字文旅产品与沉浸式体验项目建设成效</w:t>
            </w:r>
          </w:p>
        </w:tc>
      </w:tr>
      <w:tr w14:paraId="6746BD85">
        <w:tc>
          <w:tcPr>
            <w:tcW w:w="2900" w:type="dxa"/>
            <w:tcMar>
              <w:top w:w="40" w:type="dxa"/>
              <w:left w:w="80" w:type="dxa"/>
              <w:bottom w:w="40" w:type="dxa"/>
              <w:right w:w="80" w:type="dxa"/>
            </w:tcMar>
            <w:vAlign w:val="center"/>
          </w:tcPr>
          <w:p w14:paraId="09F07236">
            <w:pPr>
              <w:spacing w:line="276" w:lineRule="auto"/>
              <w:jc w:val="left"/>
            </w:pPr>
            <w:r>
              <w:rPr>
                <w:rFonts w:ascii="Times New Roman" w:eastAsia="宋体"/>
                <w:b w:val="0"/>
                <w:bCs w:val="0"/>
                <w:color w:val="0000FF"/>
                <w:sz w:val="21"/>
                <w:szCs w:val="21"/>
              </w:rPr>
              <w:t>6 城市品牌传播典型案例</w:t>
            </w:r>
          </w:p>
        </w:tc>
        <w:tc>
          <w:tcPr>
            <w:tcW w:w="900" w:type="dxa"/>
            <w:tcMar>
              <w:top w:w="40" w:type="dxa"/>
              <w:left w:w="80" w:type="dxa"/>
              <w:bottom w:w="40" w:type="dxa"/>
              <w:right w:w="80" w:type="dxa"/>
            </w:tcMar>
            <w:vAlign w:val="center"/>
          </w:tcPr>
          <w:p w14:paraId="5A8B67B7">
            <w:pPr>
              <w:spacing w:line="276" w:lineRule="auto"/>
              <w:jc w:val="center"/>
            </w:pPr>
            <w:r>
              <w:rPr>
                <w:rFonts w:ascii="Times New Roman" w:eastAsia="宋体"/>
                <w:b w:val="0"/>
                <w:bCs w:val="0"/>
                <w:color w:val="0000FF"/>
                <w:sz w:val="21"/>
                <w:szCs w:val="21"/>
              </w:rPr>
              <w:t>4</w:t>
            </w:r>
          </w:p>
        </w:tc>
        <w:tc>
          <w:tcPr>
            <w:tcW w:w="5838" w:type="dxa"/>
            <w:tcMar>
              <w:top w:w="40" w:type="dxa"/>
              <w:left w:w="80" w:type="dxa"/>
              <w:bottom w:w="40" w:type="dxa"/>
              <w:right w:w="80" w:type="dxa"/>
            </w:tcMar>
            <w:vAlign w:val="center"/>
          </w:tcPr>
          <w:p w14:paraId="52C268B6">
            <w:pPr>
              <w:spacing w:line="276" w:lineRule="auto"/>
              <w:jc w:val="left"/>
            </w:pPr>
            <w:r>
              <w:rPr>
                <w:rFonts w:ascii="Times New Roman" w:eastAsia="宋体"/>
                <w:b w:val="0"/>
                <w:bCs w:val="0"/>
                <w:color w:val="0000FF"/>
                <w:sz w:val="21"/>
                <w:szCs w:val="21"/>
              </w:rPr>
              <w:t>现象级传播案例、城市IP出圈事件；重大活动、影视作品等带动的品牌传播实效</w:t>
            </w:r>
          </w:p>
        </w:tc>
      </w:tr>
      <w:tr w14:paraId="032AD08C">
        <w:tc>
          <w:tcPr>
            <w:tcW w:w="2900" w:type="dxa"/>
            <w:shd w:val="clear" w:color="auto" w:fill="F2F2F2"/>
            <w:tcMar>
              <w:top w:w="40" w:type="dxa"/>
              <w:left w:w="80" w:type="dxa"/>
              <w:bottom w:w="40" w:type="dxa"/>
              <w:right w:w="80" w:type="dxa"/>
            </w:tcMar>
            <w:vAlign w:val="center"/>
          </w:tcPr>
          <w:p w14:paraId="562ECD46">
            <w:pPr>
              <w:spacing w:line="276" w:lineRule="auto"/>
              <w:jc w:val="center"/>
            </w:pPr>
            <w:r>
              <w:rPr>
                <w:rFonts w:ascii="Times New Roman" w:eastAsia="宋体"/>
                <w:b/>
                <w:bCs/>
                <w:color w:val="0000FF"/>
                <w:sz w:val="21"/>
                <w:szCs w:val="21"/>
              </w:rPr>
              <w:t>合计</w:t>
            </w:r>
          </w:p>
        </w:tc>
        <w:tc>
          <w:tcPr>
            <w:tcW w:w="900" w:type="dxa"/>
            <w:shd w:val="clear" w:color="auto" w:fill="F2F2F2"/>
            <w:tcMar>
              <w:top w:w="40" w:type="dxa"/>
              <w:left w:w="80" w:type="dxa"/>
              <w:bottom w:w="40" w:type="dxa"/>
              <w:right w:w="80" w:type="dxa"/>
            </w:tcMar>
            <w:vAlign w:val="center"/>
          </w:tcPr>
          <w:p w14:paraId="777186EB">
            <w:pPr>
              <w:spacing w:line="276" w:lineRule="auto"/>
              <w:jc w:val="center"/>
            </w:pPr>
            <w:r>
              <w:rPr>
                <w:rFonts w:ascii="Times New Roman" w:eastAsia="宋体"/>
                <w:b/>
                <w:bCs/>
                <w:color w:val="0000FF"/>
                <w:sz w:val="21"/>
                <w:szCs w:val="21"/>
              </w:rPr>
              <w:t>30</w:t>
            </w:r>
          </w:p>
        </w:tc>
        <w:tc>
          <w:tcPr>
            <w:tcW w:w="5838" w:type="dxa"/>
            <w:shd w:val="clear" w:color="auto" w:fill="F2F2F2"/>
            <w:tcMar>
              <w:top w:w="40" w:type="dxa"/>
              <w:left w:w="80" w:type="dxa"/>
              <w:bottom w:w="40" w:type="dxa"/>
              <w:right w:w="80" w:type="dxa"/>
            </w:tcMar>
            <w:vAlign w:val="center"/>
          </w:tcPr>
          <w:p w14:paraId="614DC11D">
            <w:pPr>
              <w:spacing w:line="276" w:lineRule="auto"/>
              <w:jc w:val="left"/>
            </w:pPr>
            <w:r>
              <w:rPr>
                <w:rFonts w:ascii="Times New Roman" w:eastAsia="宋体"/>
                <w:b/>
                <w:bCs/>
                <w:color w:val="0000FF"/>
                <w:sz w:val="21"/>
                <w:szCs w:val="21"/>
              </w:rPr>
              <w:t>加分项得分单独列示，可用于同分城市的排序参考。</w:t>
            </w:r>
          </w:p>
        </w:tc>
      </w:tr>
    </w:tbl>
    <w:p w14:paraId="153A1BA3"/>
    <w:sectPr>
      <w:pgSz w:w="11906" w:h="16838"/>
      <w:pgMar w:top="1134" w:right="1134" w:bottom="1134" w:left="1134"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仿宋-简"/>
    <w:panose1 w:val="02010609060101010101"/>
    <w:charset w:val="86"/>
    <w:family w:val="auto"/>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仿宋-简">
    <w:panose1 w:val="02010609060101010101"/>
    <w:charset w:val="86"/>
    <w:family w:val="auto"/>
    <w:pitch w:val="default"/>
    <w:sig w:usb0="A00002BF" w:usb1="3ACF7CFA" w:usb2="00000016" w:usb3="00000000" w:csb0="0004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displayBackgroundShape w:val="1"/>
  <w:documentProtection w:enforcement="0"/>
  <w:compat>
    <w:useFELayout/>
    <w:compatSetting w:name="compatibilityMode" w:uri="http://schemas.microsoft.com/office/word" w:val="15"/>
  </w:compat>
  <w:rsids>
    <w:rsidRoot w:val="00000000"/>
    <w:rsid w:val="2B813AFC"/>
    <w:rsid w:val="37B65B03"/>
    <w:rsid w:val="6FDD96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heme="minorHAns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eastAsia="宋体" w:hAnsiTheme="minorHAnsi" w:cstheme="minorBidi"/>
      <w:sz w:val="21"/>
      <w:szCs w:val="21"/>
    </w:rPr>
  </w:style>
  <w:style w:type="paragraph" w:styleId="2">
    <w:name w:val="heading 1"/>
    <w:next w:val="1"/>
    <w:qFormat/>
    <w:uiPriority w:val="0"/>
    <w:rPr>
      <w:rFonts w:ascii="Times New Roman" w:eastAsia="宋体" w:hAnsiTheme="minorHAnsi" w:cstheme="minorBidi"/>
      <w:color w:val="2E74B5"/>
      <w:sz w:val="32"/>
      <w:szCs w:val="32"/>
    </w:rPr>
  </w:style>
  <w:style w:type="paragraph" w:styleId="3">
    <w:name w:val="heading 2"/>
    <w:next w:val="1"/>
    <w:qFormat/>
    <w:uiPriority w:val="0"/>
    <w:rPr>
      <w:rFonts w:ascii="Times New Roman" w:eastAsia="宋体" w:hAnsiTheme="minorHAnsi" w:cstheme="minorBidi"/>
      <w:color w:val="2E74B5"/>
      <w:sz w:val="26"/>
      <w:szCs w:val="26"/>
    </w:rPr>
  </w:style>
  <w:style w:type="paragraph" w:styleId="4">
    <w:name w:val="heading 3"/>
    <w:next w:val="1"/>
    <w:qFormat/>
    <w:uiPriority w:val="0"/>
    <w:rPr>
      <w:rFonts w:ascii="Times New Roman" w:eastAsia="宋体" w:hAnsiTheme="minorHAnsi" w:cstheme="minorBidi"/>
      <w:color w:val="1F4D78"/>
      <w:sz w:val="24"/>
      <w:szCs w:val="24"/>
    </w:rPr>
  </w:style>
  <w:style w:type="paragraph" w:styleId="5">
    <w:name w:val="heading 4"/>
    <w:next w:val="1"/>
    <w:qFormat/>
    <w:uiPriority w:val="0"/>
    <w:rPr>
      <w:rFonts w:ascii="Times New Roman" w:eastAsia="宋体" w:hAnsiTheme="minorHAnsi" w:cstheme="minorBidi"/>
      <w:i/>
      <w:iCs/>
      <w:color w:val="2E74B5"/>
      <w:sz w:val="21"/>
      <w:szCs w:val="21"/>
    </w:rPr>
  </w:style>
  <w:style w:type="paragraph" w:styleId="6">
    <w:name w:val="heading 5"/>
    <w:next w:val="1"/>
    <w:qFormat/>
    <w:uiPriority w:val="0"/>
    <w:rPr>
      <w:rFonts w:ascii="Times New Roman" w:eastAsia="宋体" w:hAnsiTheme="minorHAnsi" w:cstheme="minorBidi"/>
      <w:color w:val="2E74B5"/>
      <w:sz w:val="21"/>
      <w:szCs w:val="21"/>
    </w:rPr>
  </w:style>
  <w:style w:type="paragraph" w:styleId="7">
    <w:name w:val="heading 6"/>
    <w:next w:val="1"/>
    <w:qFormat/>
    <w:uiPriority w:val="0"/>
    <w:rPr>
      <w:rFonts w:ascii="Times New Roman" w:eastAsia="宋体" w:hAnsiTheme="minorHAnsi" w:cstheme="minorBidi"/>
      <w:color w:val="1F4D78"/>
      <w:sz w:val="21"/>
      <w:szCs w:val="21"/>
    </w:rPr>
  </w:style>
  <w:style w:type="character" w:default="1" w:styleId="12">
    <w:name w:val="Default Paragraph Font"/>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eastAsia="宋体" w:hAnsiTheme="minorHAnsi" w:cstheme="minorBidi"/>
      <w:sz w:val="20"/>
      <w:szCs w:val="20"/>
    </w:rPr>
  </w:style>
  <w:style w:type="paragraph" w:styleId="9">
    <w:name w:val="footnote text"/>
    <w:link w:val="17"/>
    <w:semiHidden/>
    <w:unhideWhenUsed/>
    <w:uiPriority w:val="99"/>
    <w:pPr>
      <w:spacing w:after="0" w:line="240" w:lineRule="auto"/>
    </w:pPr>
    <w:rPr>
      <w:rFonts w:ascii="Times New Roman" w:eastAsia="宋体" w:hAnsiTheme="minorHAnsi" w:cstheme="minorBidi"/>
      <w:sz w:val="20"/>
      <w:szCs w:val="20"/>
    </w:rPr>
  </w:style>
  <w:style w:type="paragraph" w:styleId="10">
    <w:name w:val="Title"/>
    <w:qFormat/>
    <w:uiPriority w:val="0"/>
    <w:rPr>
      <w:rFonts w:ascii="Times New Roman" w:eastAsia="宋体" w:hAnsiTheme="minorHAnsi" w:cstheme="minorBidi"/>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imes New Roman" w:eastAsia="宋体" w:hAnsiTheme="minorHAnsi" w:cstheme="minorBidi"/>
      <w:sz w:val="21"/>
      <w:szCs w:val="21"/>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19</Pages>
  <Words>4367</Words>
  <Characters>4757</Characters>
  <TotalTime>8</TotalTime>
  <ScaleCrop>false</ScaleCrop>
  <LinksUpToDate>false</LinksUpToDate>
  <CharactersWithSpaces>4794</CharactersWithSpaces>
  <Application>WPS Office_12.1.26046.26046_F1E327BC-269C-435d-A152-05C5408002CA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2026-08-13T18:17:00Z</dcterms:created>
  <dc:creator>Un-named</dc:creator>
  <cp:lastModifiedBy>晚晨早起</cp:lastModifiedBy>
  <dcterms:modified xsi:type="dcterms:W3CDTF">2026-09-04T10:09:55Z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eyJoZGlkIjoiMTNlNDYzOTlkYjkxYWNhYzc4Yzg5ZTFkZTFkZjQ5MTMiLCJ1c2VySWQiOiIxMjczOTk1OTA0In0=</vt:lpwstr>
  </property>
  <property fmtid="{D5CDD505-2E9C-101B-9397-08002B2CF9AE}" pid="3" name="KSOProductBuildVer">
    <vt:lpwstr>2052-12.1.26046.26046</vt:lpwstr>
  </property>
  <property fmtid="{D5CDD505-2E9C-101B-9397-08002B2CF9AE}" pid="4" name="ICV">
    <vt:lpwstr>A1ACF1270FB847B18D7B62A4A5F4A428_13</vt:lpwstr>
  </property>
</Properties>
</file>